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1683" w:rsidRPr="004F1683" w:rsidRDefault="004F1683" w:rsidP="004F1683">
      <w:pPr>
        <w:keepNext/>
        <w:spacing w:before="161" w:after="84" w:line="240" w:lineRule="auto"/>
        <w:outlineLvl w:val="0"/>
        <w:rPr>
          <w:rFonts w:ascii="Arial Narrow" w:eastAsia="Times New Roman" w:hAnsi="Arial Narrow" w:cs="Arial"/>
          <w:spacing w:val="-15"/>
          <w:kern w:val="36"/>
          <w:sz w:val="39"/>
          <w:szCs w:val="39"/>
        </w:rPr>
      </w:pPr>
      <w:bookmarkStart w:id="0" w:name="kanchor865"/>
      <w:bookmarkEnd w:id="0"/>
      <w:r w:rsidRPr="004F1683">
        <w:rPr>
          <w:rFonts w:ascii="Arial Narrow" w:eastAsia="Times New Roman" w:hAnsi="Arial Narrow" w:cs="Arial"/>
          <w:spacing w:val="-15"/>
          <w:kern w:val="36"/>
          <w:sz w:val="39"/>
          <w:szCs w:val="39"/>
        </w:rPr>
        <w:t xml:space="preserve">Interleave Scanning and </w:t>
      </w:r>
      <w:proofErr w:type="spellStart"/>
      <w:r w:rsidRPr="004F1683">
        <w:rPr>
          <w:rFonts w:ascii="Arial Narrow" w:eastAsia="Times New Roman" w:hAnsi="Arial Narrow" w:cs="Arial"/>
          <w:spacing w:val="-15"/>
          <w:kern w:val="36"/>
          <w:sz w:val="39"/>
          <w:szCs w:val="39"/>
        </w:rPr>
        <w:t>LiftMode</w:t>
      </w:r>
      <w:proofErr w:type="spellEnd"/>
    </w:p>
    <w:p w:rsidR="004F1683" w:rsidRPr="004F1683" w:rsidRDefault="004F1683" w:rsidP="004F1683">
      <w:pPr>
        <w:spacing w:before="120" w:after="180" w:line="360" w:lineRule="atLeast"/>
        <w:rPr>
          <w:rFonts w:ascii="Arial" w:eastAsia="Times New Roman" w:hAnsi="Arial" w:cs="Arial"/>
        </w:rPr>
      </w:pPr>
      <w:r w:rsidRPr="004F1683">
        <w:rPr>
          <w:rFonts w:ascii="Arial" w:eastAsia="Times New Roman" w:hAnsi="Arial" w:cs="Arial"/>
        </w:rPr>
        <w:t xml:space="preserve">Interleave is an advanced feature of </w:t>
      </w:r>
      <w:proofErr w:type="spellStart"/>
      <w:r w:rsidRPr="004F1683">
        <w:rPr>
          <w:rFonts w:ascii="Arial" w:eastAsia="Times New Roman" w:hAnsi="Arial" w:cs="Arial"/>
        </w:rPr>
        <w:t>NanoScope</w:t>
      </w:r>
      <w:proofErr w:type="spellEnd"/>
      <w:r w:rsidRPr="004F1683">
        <w:rPr>
          <w:rFonts w:ascii="Arial" w:eastAsia="Times New Roman" w:hAnsi="Arial" w:cs="Arial"/>
        </w:rPr>
        <w:t xml:space="preserve"> software that allows the simultaneous acquisition of two data types. Enabling </w:t>
      </w:r>
      <w:r w:rsidRPr="004F1683">
        <w:rPr>
          <w:rFonts w:ascii="Arial" w:eastAsia="Times New Roman" w:hAnsi="Arial" w:cs="Arial"/>
          <w:b/>
          <w:bCs/>
          <w:color w:val="3A4968"/>
        </w:rPr>
        <w:t>Interleave</w:t>
      </w:r>
      <w:r w:rsidRPr="004F1683">
        <w:rPr>
          <w:rFonts w:ascii="Arial" w:eastAsia="Times New Roman" w:hAnsi="Arial" w:cs="Arial"/>
        </w:rPr>
        <w:t xml:space="preserve"> alters the scan pattern of the </w:t>
      </w:r>
      <w:proofErr w:type="spellStart"/>
      <w:r w:rsidRPr="004F1683">
        <w:rPr>
          <w:rFonts w:ascii="Arial" w:eastAsia="Times New Roman" w:hAnsi="Arial" w:cs="Arial"/>
        </w:rPr>
        <w:t>piezo</w:t>
      </w:r>
      <w:proofErr w:type="spellEnd"/>
      <w:r w:rsidRPr="004F1683">
        <w:rPr>
          <w:rFonts w:ascii="Arial" w:eastAsia="Times New Roman" w:hAnsi="Arial" w:cs="Arial"/>
        </w:rPr>
        <w:t>: after the trace and retrace of each main scan line (in which topography is typically measured), a second trace and retrace is inserted to obtain non-topographical information.</w:t>
      </w:r>
    </w:p>
    <w:p w:rsidR="004F1683" w:rsidRPr="004F1683" w:rsidRDefault="004F1683" w:rsidP="004F1683">
      <w:pPr>
        <w:spacing w:after="0" w:line="360" w:lineRule="atLeast"/>
        <w:rPr>
          <w:rFonts w:ascii="Arial" w:eastAsia="Times New Roman" w:hAnsi="Arial" w:cs="Arial"/>
        </w:rPr>
      </w:pPr>
      <w:r w:rsidRPr="004F1683">
        <w:rPr>
          <w:rFonts w:ascii="Arial" w:eastAsia="Times New Roman" w:hAnsi="Arial" w:cs="Arial"/>
        </w:rPr>
        <w:t>The Interleave commands use a set of Interleave controls that allow several scan controls (</w:t>
      </w:r>
      <w:r w:rsidRPr="004F1683">
        <w:rPr>
          <w:rFonts w:ascii="Arial" w:eastAsia="Times New Roman" w:hAnsi="Arial" w:cs="Arial"/>
          <w:b/>
          <w:bCs/>
          <w:color w:val="3A4968"/>
        </w:rPr>
        <w:t>Drive Amplitude</w:t>
      </w:r>
      <w:r w:rsidRPr="004F1683">
        <w:rPr>
          <w:rFonts w:ascii="Arial" w:eastAsia="Times New Roman" w:hAnsi="Arial" w:cs="Arial"/>
        </w:rPr>
        <w:t xml:space="preserve">, </w:t>
      </w:r>
      <w:hyperlink r:id="rId6" w:history="1">
        <w:proofErr w:type="spellStart"/>
        <w:r w:rsidRPr="004F1683">
          <w:rPr>
            <w:rFonts w:ascii="Arial" w:eastAsia="Times New Roman" w:hAnsi="Arial" w:cs="Arial"/>
            <w:b/>
            <w:bCs/>
            <w:color w:val="004080"/>
            <w:u w:val="single"/>
          </w:rPr>
          <w:t>setpoint</w:t>
        </w:r>
        <w:proofErr w:type="spellEnd"/>
        <w:r>
          <w:rPr>
            <w:rFonts w:ascii="Arial" w:eastAsia="Times New Roman" w:hAnsi="Arial" w:cs="Arial"/>
            <w:b/>
            <w:bCs/>
            <w:noProof/>
            <w:color w:val="004080"/>
          </w:rPr>
          <w:drawing>
            <wp:inline distT="0" distB="0" distL="0" distR="0">
              <wp:extent cx="104775" cy="114300"/>
              <wp:effectExtent l="0" t="0" r="9525" b="0"/>
              <wp:docPr id="2" name="Picture 2" descr="D:\Program Files\Nanoscope\8.15\Help\Icon\Content\SkinSupport\ExpandingClosed.gif">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Nanoscope\8.15\Help\Icon\Content\SkinSupport\ExpandingClosed.gif">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hyperlink>
      <w:r w:rsidRPr="004F1683">
        <w:rPr>
          <w:rFonts w:ascii="Arial" w:eastAsia="Times New Roman" w:hAnsi="Arial" w:cs="Arial"/>
          <w:vanish/>
          <w:color w:val="000000"/>
          <w:bdr w:val="single" w:sz="6" w:space="4" w:color="000000" w:frame="1"/>
          <w:shd w:val="clear" w:color="auto" w:fill="DCDCDC"/>
        </w:rPr>
        <w:t>Operator-selected threshold used as the target of the feedback control loop.</w:t>
      </w:r>
      <w:r w:rsidRPr="004F1683">
        <w:rPr>
          <w:rFonts w:ascii="Arial" w:eastAsia="Times New Roman" w:hAnsi="Arial" w:cs="Arial"/>
        </w:rPr>
        <w:t xml:space="preserve">, and various </w:t>
      </w:r>
      <w:hyperlink r:id="rId8" w:history="1">
        <w:r w:rsidRPr="004F1683">
          <w:rPr>
            <w:rFonts w:ascii="Arial" w:eastAsia="Times New Roman" w:hAnsi="Arial" w:cs="Arial"/>
            <w:b/>
            <w:bCs/>
            <w:color w:val="004080"/>
            <w:u w:val="single"/>
          </w:rPr>
          <w:t>gains</w:t>
        </w:r>
        <w:r>
          <w:rPr>
            <w:rFonts w:ascii="Arial" w:eastAsia="Times New Roman" w:hAnsi="Arial" w:cs="Arial"/>
            <w:b/>
            <w:bCs/>
            <w:noProof/>
            <w:color w:val="004080"/>
          </w:rPr>
          <w:drawing>
            <wp:inline distT="0" distB="0" distL="0" distR="0">
              <wp:extent cx="104775" cy="114300"/>
              <wp:effectExtent l="0" t="0" r="9525" b="0"/>
              <wp:docPr id="1" name="Picture 1" descr="D:\Program Files\Nanoscope\8.15\Help\Icon\Content\SkinSupport\ExpandingClosed.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gram Files\Nanoscope\8.15\Help\Icon\Content\SkinSupport\ExpandingClosed.gif">
                        <a:hlinkClick r:id="rId8"/>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hyperlink>
      <w:r w:rsidRPr="004F1683">
        <w:rPr>
          <w:rFonts w:ascii="Arial" w:eastAsia="Times New Roman" w:hAnsi="Arial" w:cs="Arial"/>
          <w:vanish/>
          <w:color w:val="000000"/>
          <w:bdr w:val="single" w:sz="6" w:space="4" w:color="000000" w:frame="1"/>
          <w:shd w:val="clear" w:color="auto" w:fill="DCDCDC"/>
        </w:rPr>
        <w:t>The gains are scaling factors for the error signal to determine how quickly corrections should be applied in the feedback loop. There are two important gain factors: the proportional gain scales to the current value of the error signal, and the integral gain scales the aggregate of the past values of the error signal (the "area under the curve").</w:t>
      </w:r>
      <w:r w:rsidRPr="004F1683">
        <w:rPr>
          <w:rFonts w:ascii="Arial" w:eastAsia="Times New Roman" w:hAnsi="Arial" w:cs="Arial"/>
        </w:rPr>
        <w:t>) to be set independently of those in the main scan controls.</w:t>
      </w:r>
    </w:p>
    <w:p w:rsidR="004F1683" w:rsidRPr="004F1683" w:rsidRDefault="004F1683" w:rsidP="004F1683">
      <w:pPr>
        <w:spacing w:before="120" w:after="180" w:line="360" w:lineRule="atLeast"/>
        <w:rPr>
          <w:rFonts w:ascii="Arial" w:eastAsia="Times New Roman" w:hAnsi="Arial" w:cs="Arial"/>
        </w:rPr>
      </w:pPr>
      <w:r w:rsidRPr="004F1683">
        <w:rPr>
          <w:rFonts w:ascii="Arial" w:eastAsia="Times New Roman" w:hAnsi="Arial" w:cs="Arial"/>
        </w:rPr>
        <w:t xml:space="preserve">Typical applications of interleave scanning include </w:t>
      </w:r>
      <w:hyperlink r:id="rId9" w:tgtFrame="" w:tooltip="Link to Magnetic Force Microscopy (MFM)" w:history="1">
        <w:r w:rsidRPr="004F1683">
          <w:rPr>
            <w:rFonts w:ascii="Arial" w:eastAsia="Times New Roman" w:hAnsi="Arial" w:cs="Arial"/>
            <w:color w:val="0000FF"/>
            <w:u w:val="single"/>
          </w:rPr>
          <w:t>Magnetic Force Microscopy (MFM)</w:t>
        </w:r>
      </w:hyperlink>
      <w:r w:rsidRPr="004F1683">
        <w:rPr>
          <w:rFonts w:ascii="Arial" w:eastAsia="Times New Roman" w:hAnsi="Arial" w:cs="Arial"/>
        </w:rPr>
        <w:t xml:space="preserve"> and </w:t>
      </w:r>
      <w:hyperlink r:id="rId10" w:tgtFrame="" w:tooltip="Link to Electric Force Microscopy (EFM)" w:history="1">
        <w:r w:rsidRPr="004F1683">
          <w:rPr>
            <w:rFonts w:ascii="Arial" w:eastAsia="Times New Roman" w:hAnsi="Arial" w:cs="Arial"/>
            <w:color w:val="0000FF"/>
            <w:u w:val="single"/>
          </w:rPr>
          <w:t>Electric Force Microscopy (EFM)</w:t>
        </w:r>
      </w:hyperlink>
      <w:r w:rsidRPr="004F1683">
        <w:rPr>
          <w:rFonts w:ascii="Arial" w:eastAsia="Times New Roman" w:hAnsi="Arial" w:cs="Arial"/>
        </w:rPr>
        <w:t xml:space="preserve"> measurements. There are two forms of Interleave scanning available:</w:t>
      </w:r>
    </w:p>
    <w:p w:rsidR="004F1683" w:rsidRPr="004F1683" w:rsidRDefault="004F1683" w:rsidP="004F1683">
      <w:pPr>
        <w:spacing w:before="100" w:beforeAutospacing="1" w:after="84" w:line="240" w:lineRule="auto"/>
        <w:outlineLvl w:val="1"/>
        <w:rPr>
          <w:rFonts w:ascii="Arial Narrow" w:eastAsia="Times New Roman" w:hAnsi="Arial Narrow" w:cs="Arial"/>
          <w:b/>
          <w:bCs/>
          <w:sz w:val="33"/>
          <w:szCs w:val="33"/>
        </w:rPr>
      </w:pPr>
      <w:bookmarkStart w:id="1" w:name="LiftMode"/>
      <w:bookmarkEnd w:id="1"/>
      <w:proofErr w:type="spellStart"/>
      <w:r w:rsidRPr="004F1683">
        <w:rPr>
          <w:rFonts w:ascii="Arial Narrow" w:eastAsia="Times New Roman" w:hAnsi="Arial Narrow" w:cs="Arial"/>
          <w:b/>
          <w:bCs/>
          <w:sz w:val="33"/>
          <w:szCs w:val="33"/>
        </w:rPr>
        <w:t>LiftMode</w:t>
      </w:r>
      <w:proofErr w:type="spellEnd"/>
    </w:p>
    <w:p w:rsidR="004F1683" w:rsidRPr="004F1683" w:rsidRDefault="004F1683" w:rsidP="004F1683">
      <w:pPr>
        <w:spacing w:before="120" w:after="180" w:line="360" w:lineRule="atLeast"/>
        <w:rPr>
          <w:rFonts w:ascii="Arial" w:eastAsia="Times New Roman" w:hAnsi="Arial" w:cs="Arial"/>
        </w:rPr>
      </w:pPr>
      <w:r w:rsidRPr="004F1683">
        <w:rPr>
          <w:rFonts w:ascii="Arial" w:eastAsia="Times New Roman" w:hAnsi="Arial" w:cs="Arial"/>
        </w:rPr>
        <w:t xml:space="preserve">Enabling Interleave with the mode set to </w:t>
      </w:r>
      <w:proofErr w:type="gramStart"/>
      <w:r w:rsidRPr="004F1683">
        <w:rPr>
          <w:rFonts w:ascii="Arial" w:eastAsia="Times New Roman" w:hAnsi="Arial" w:cs="Arial"/>
        </w:rPr>
        <w:t>Lift</w:t>
      </w:r>
      <w:proofErr w:type="gramEnd"/>
      <w:r w:rsidRPr="004F1683">
        <w:rPr>
          <w:rFonts w:ascii="Arial" w:eastAsia="Times New Roman" w:hAnsi="Arial" w:cs="Arial"/>
        </w:rPr>
        <w:t xml:space="preserve"> enacts </w:t>
      </w:r>
      <w:proofErr w:type="spellStart"/>
      <w:r w:rsidRPr="004F1683">
        <w:rPr>
          <w:rFonts w:ascii="Arial" w:eastAsia="Times New Roman" w:hAnsi="Arial" w:cs="Arial"/>
          <w:b/>
          <w:bCs/>
          <w:color w:val="3A4968"/>
        </w:rPr>
        <w:t>LiftMode</w:t>
      </w:r>
      <w:proofErr w:type="spellEnd"/>
      <w:r w:rsidRPr="004F1683">
        <w:rPr>
          <w:rFonts w:ascii="Arial" w:eastAsia="Times New Roman" w:hAnsi="Arial" w:cs="Arial"/>
        </w:rPr>
        <w:t xml:space="preserve">. During the interleave scan, the feedback is turned off and the tip is lifted to a user-selected height above the surface to perform far field measurements such as magnetic or electric forces. By recording the cantilever deflection or resonance shifts caused by the magnetic or electric forces on the tip, an image map of force changes can be produced. </w:t>
      </w:r>
      <w:proofErr w:type="spellStart"/>
      <w:r w:rsidRPr="004F1683">
        <w:rPr>
          <w:rFonts w:ascii="Arial" w:eastAsia="Times New Roman" w:hAnsi="Arial" w:cs="Arial"/>
        </w:rPr>
        <w:t>LiftMode</w:t>
      </w:r>
      <w:proofErr w:type="spellEnd"/>
      <w:r w:rsidRPr="004F1683">
        <w:rPr>
          <w:rFonts w:ascii="Arial" w:eastAsia="Times New Roman" w:hAnsi="Arial" w:cs="Arial"/>
        </w:rPr>
        <w:t xml:space="preserve"> was developed to isolate purely MFM and EFM data from topographic data.</w:t>
      </w:r>
    </w:p>
    <w:p w:rsidR="004F1683" w:rsidRPr="004F1683" w:rsidRDefault="004F1683" w:rsidP="004F1683">
      <w:pPr>
        <w:spacing w:before="100" w:beforeAutospacing="1" w:after="84" w:line="240" w:lineRule="auto"/>
        <w:outlineLvl w:val="1"/>
        <w:rPr>
          <w:rFonts w:ascii="Arial Narrow" w:eastAsia="Times New Roman" w:hAnsi="Arial Narrow" w:cs="Arial"/>
          <w:b/>
          <w:bCs/>
          <w:sz w:val="33"/>
          <w:szCs w:val="33"/>
        </w:rPr>
      </w:pPr>
      <w:r w:rsidRPr="004F1683">
        <w:rPr>
          <w:rFonts w:ascii="Arial Narrow" w:eastAsia="Times New Roman" w:hAnsi="Arial Narrow" w:cs="Arial"/>
          <w:b/>
          <w:bCs/>
          <w:sz w:val="33"/>
          <w:szCs w:val="33"/>
        </w:rPr>
        <w:t>Interleave Mode</w:t>
      </w:r>
    </w:p>
    <w:p w:rsidR="004F1683" w:rsidRPr="004F1683" w:rsidRDefault="004F1683" w:rsidP="004F1683">
      <w:pPr>
        <w:spacing w:before="120" w:after="180" w:line="360" w:lineRule="atLeast"/>
        <w:rPr>
          <w:rFonts w:ascii="Arial" w:eastAsia="Times New Roman" w:hAnsi="Arial" w:cs="Arial"/>
        </w:rPr>
      </w:pPr>
      <w:r w:rsidRPr="004F1683">
        <w:rPr>
          <w:rFonts w:ascii="Arial" w:eastAsia="Times New Roman" w:hAnsi="Arial" w:cs="Arial"/>
        </w:rPr>
        <w:t xml:space="preserve">Interleave can also be used in </w:t>
      </w:r>
      <w:r w:rsidRPr="004F1683">
        <w:rPr>
          <w:rFonts w:ascii="Arial" w:eastAsia="Times New Roman" w:hAnsi="Arial" w:cs="Arial"/>
          <w:b/>
          <w:bCs/>
          <w:color w:val="3A4968"/>
        </w:rPr>
        <w:t>Interleave Mode</w:t>
      </w:r>
      <w:r w:rsidRPr="004F1683">
        <w:rPr>
          <w:rFonts w:ascii="Arial" w:eastAsia="Times New Roman" w:hAnsi="Arial" w:cs="Arial"/>
        </w:rPr>
        <w:t>. In this mode, the feedback is kept on while additional topography, phase lateral force, or data is acquired.</w:t>
      </w:r>
    </w:p>
    <w:p w:rsidR="004F1683" w:rsidRPr="004F1683" w:rsidRDefault="004F1683" w:rsidP="004F1683">
      <w:pPr>
        <w:keepNext/>
        <w:spacing w:before="161" w:after="84" w:line="240" w:lineRule="auto"/>
        <w:outlineLvl w:val="0"/>
        <w:rPr>
          <w:rFonts w:ascii="Arial Narrow" w:eastAsia="Times New Roman" w:hAnsi="Arial Narrow" w:cs="Arial"/>
          <w:spacing w:val="-15"/>
          <w:kern w:val="36"/>
          <w:sz w:val="39"/>
          <w:szCs w:val="39"/>
        </w:rPr>
      </w:pPr>
      <w:bookmarkStart w:id="2" w:name="kanchor866"/>
      <w:bookmarkEnd w:id="2"/>
      <w:r w:rsidRPr="004F1683">
        <w:rPr>
          <w:rFonts w:ascii="Arial Narrow" w:eastAsia="Times New Roman" w:hAnsi="Arial Narrow" w:cs="Arial"/>
          <w:spacing w:val="-15"/>
          <w:kern w:val="36"/>
          <w:sz w:val="39"/>
          <w:szCs w:val="39"/>
        </w:rPr>
        <w:t>How Interleave Mode Works</w:t>
      </w:r>
    </w:p>
    <w:p w:rsidR="004F1683" w:rsidRPr="004F1683" w:rsidRDefault="004F1683" w:rsidP="004F1683">
      <w:pPr>
        <w:spacing w:before="120" w:after="180" w:line="360" w:lineRule="atLeast"/>
        <w:rPr>
          <w:rFonts w:ascii="Arial" w:eastAsia="Times New Roman" w:hAnsi="Arial" w:cs="Arial"/>
        </w:rPr>
      </w:pPr>
      <w:r w:rsidRPr="004F1683">
        <w:rPr>
          <w:rFonts w:ascii="Arial" w:eastAsia="Times New Roman" w:hAnsi="Arial" w:cs="Arial"/>
        </w:rPr>
        <w:t xml:space="preserve">Enabling </w:t>
      </w:r>
      <w:r w:rsidRPr="004F1683">
        <w:rPr>
          <w:rFonts w:ascii="Arial" w:eastAsia="Times New Roman" w:hAnsi="Arial" w:cs="Arial"/>
          <w:b/>
          <w:bCs/>
          <w:color w:val="3A4968"/>
        </w:rPr>
        <w:t>Interleave</w:t>
      </w:r>
      <w:r w:rsidRPr="004F1683">
        <w:rPr>
          <w:rFonts w:ascii="Arial" w:eastAsia="Times New Roman" w:hAnsi="Arial" w:cs="Arial"/>
        </w:rPr>
        <w:t xml:space="preserve"> changes the scan pattern of the tip relative to the imaged area. With Interleave mode disabled, the tip scans back and forth in the fast scan direction while slowly moving in the orthogonal direction as shown on the left of figure 1, below. This is the standard scan pattern of </w:t>
      </w:r>
      <w:proofErr w:type="spellStart"/>
      <w:r w:rsidRPr="004F1683">
        <w:rPr>
          <w:rFonts w:ascii="Arial" w:eastAsia="Times New Roman" w:hAnsi="Arial" w:cs="Arial"/>
        </w:rPr>
        <w:t>NanoScope</w:t>
      </w:r>
      <w:proofErr w:type="spellEnd"/>
      <w:r w:rsidRPr="004F1683">
        <w:rPr>
          <w:rFonts w:ascii="Arial" w:eastAsia="Times New Roman" w:hAnsi="Arial" w:cs="Arial"/>
        </w:rPr>
        <w:t xml:space="preserve"> systems.</w:t>
      </w:r>
    </w:p>
    <w:p w:rsidR="004F1683" w:rsidRPr="004F1683" w:rsidRDefault="004F1683" w:rsidP="004F1683">
      <w:pPr>
        <w:keepNext/>
        <w:spacing w:before="120" w:after="180" w:line="360" w:lineRule="atLeast"/>
        <w:jc w:val="center"/>
        <w:rPr>
          <w:rFonts w:ascii="Arial" w:eastAsia="Times New Roman" w:hAnsi="Arial" w:cs="Arial"/>
        </w:rPr>
      </w:pPr>
      <w:r>
        <w:rPr>
          <w:rFonts w:ascii="Arial" w:eastAsia="Times New Roman" w:hAnsi="Arial" w:cs="Arial"/>
          <w:noProof/>
        </w:rPr>
        <w:drawing>
          <wp:inline distT="0" distB="0" distL="0" distR="0">
            <wp:extent cx="2495550" cy="1563147"/>
            <wp:effectExtent l="0" t="0" r="0" b="0"/>
            <wp:docPr id="7" name="Picture 7" descr="D:\Program Files\Nanoscope\8.15\Help\Icon\Content\Resources\Graphics\Interleave\Interleave_RasterSc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gram Files\Nanoscope\8.15\Help\Icon\Content\Resources\Graphics\Interleave\Interleave_RasterSca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5550" cy="1563147"/>
                    </a:xfrm>
                    <a:prstGeom prst="rect">
                      <a:avLst/>
                    </a:prstGeom>
                    <a:noFill/>
                    <a:ln>
                      <a:noFill/>
                    </a:ln>
                  </pic:spPr>
                </pic:pic>
              </a:graphicData>
            </a:graphic>
          </wp:inline>
        </w:drawing>
      </w:r>
    </w:p>
    <w:p w:rsidR="004F1683" w:rsidRPr="004F1683" w:rsidRDefault="004F1683" w:rsidP="004F1683">
      <w:pPr>
        <w:spacing w:after="336" w:line="360" w:lineRule="atLeast"/>
        <w:ind w:left="1920"/>
        <w:rPr>
          <w:rFonts w:ascii="Arial Narrow" w:eastAsia="Times New Roman" w:hAnsi="Arial Narrow" w:cs="Arial"/>
        </w:rPr>
      </w:pPr>
      <w:r w:rsidRPr="004F1683">
        <w:rPr>
          <w:rFonts w:ascii="Arial Narrow" w:eastAsia="Times New Roman" w:hAnsi="Arial Narrow" w:cs="Arial"/>
          <w:b/>
          <w:bCs/>
        </w:rPr>
        <w:t xml:space="preserve">Figure 1: </w:t>
      </w:r>
      <w:r w:rsidRPr="004F1683">
        <w:rPr>
          <w:rFonts w:ascii="Arial Narrow" w:eastAsia="Times New Roman" w:hAnsi="Arial Narrow" w:cs="Arial"/>
        </w:rPr>
        <w:t>Comparison of standard (left) and Interleave (right) raster scan patterns.</w:t>
      </w:r>
    </w:p>
    <w:p w:rsidR="004F1683" w:rsidRPr="004F1683" w:rsidRDefault="004F1683" w:rsidP="004F1683">
      <w:pPr>
        <w:spacing w:before="120" w:after="180" w:line="360" w:lineRule="atLeast"/>
        <w:rPr>
          <w:rFonts w:ascii="Arial" w:eastAsia="Times New Roman" w:hAnsi="Arial" w:cs="Arial"/>
        </w:rPr>
      </w:pPr>
      <w:r w:rsidRPr="004F1683">
        <w:rPr>
          <w:rFonts w:ascii="Arial" w:eastAsia="Times New Roman" w:hAnsi="Arial" w:cs="Arial"/>
        </w:rPr>
        <w:t xml:space="preserve">With Interleave mode enabled, the system first performs a standard trace and retrace with the main Feedback controls in effect. The tip moves at half the normal rate in the slow scan direction. An additional trace and </w:t>
      </w:r>
      <w:r w:rsidRPr="004F1683">
        <w:rPr>
          <w:rFonts w:ascii="Arial" w:eastAsia="Times New Roman" w:hAnsi="Arial" w:cs="Arial"/>
        </w:rPr>
        <w:lastRenderedPageBreak/>
        <w:t>retrace are then performed with the Interleave feedback controls enacted. The frame rate halves because twice as many scan lines are performed for the same scan rate. This modification of the scan pattern is illustrated to the right in figure 1, above.</w:t>
      </w:r>
    </w:p>
    <w:p w:rsidR="004F1683" w:rsidRPr="004F1683" w:rsidRDefault="004F1683" w:rsidP="004F1683">
      <w:pPr>
        <w:spacing w:after="0" w:line="360" w:lineRule="atLeast"/>
        <w:rPr>
          <w:rFonts w:ascii="Arial" w:eastAsia="Times New Roman" w:hAnsi="Arial" w:cs="Arial"/>
        </w:rPr>
      </w:pPr>
      <w:r w:rsidRPr="004F1683">
        <w:rPr>
          <w:rFonts w:ascii="Arial" w:eastAsia="Times New Roman" w:hAnsi="Arial" w:cs="Arial"/>
        </w:rPr>
        <w:t xml:space="preserve">Two modes are possible for Interleave scan: Interleave and Lift. With </w:t>
      </w:r>
      <w:r w:rsidRPr="004F1683">
        <w:rPr>
          <w:rFonts w:ascii="Arial" w:eastAsia="Times New Roman" w:hAnsi="Arial" w:cs="Arial"/>
          <w:b/>
          <w:bCs/>
          <w:color w:val="3A4968"/>
        </w:rPr>
        <w:t>Interleave</w:t>
      </w:r>
      <w:r w:rsidRPr="004F1683">
        <w:rPr>
          <w:rFonts w:ascii="Arial" w:eastAsia="Times New Roman" w:hAnsi="Arial" w:cs="Arial"/>
        </w:rPr>
        <w:t xml:space="preserve"> selected, the feedback remains on during the interleave pass with the values under Interleave feedback controls (</w:t>
      </w:r>
      <w:proofErr w:type="spellStart"/>
      <w:r w:rsidRPr="004F1683">
        <w:rPr>
          <w:rFonts w:ascii="Arial" w:eastAsia="Times New Roman" w:hAnsi="Arial" w:cs="Arial"/>
        </w:rPr>
        <w:fldChar w:fldCharType="begin"/>
      </w:r>
      <w:r w:rsidRPr="004F1683">
        <w:rPr>
          <w:rFonts w:ascii="Arial" w:eastAsia="Times New Roman" w:hAnsi="Arial" w:cs="Arial"/>
        </w:rPr>
        <w:instrText xml:space="preserve"> HYPERLINK "javascript:void(0);" </w:instrText>
      </w:r>
      <w:r w:rsidRPr="004F1683">
        <w:rPr>
          <w:rFonts w:ascii="Arial" w:eastAsia="Times New Roman" w:hAnsi="Arial" w:cs="Arial"/>
        </w:rPr>
        <w:fldChar w:fldCharType="separate"/>
      </w:r>
      <w:r w:rsidRPr="004F1683">
        <w:rPr>
          <w:rFonts w:ascii="Arial" w:eastAsia="Times New Roman" w:hAnsi="Arial" w:cs="Arial"/>
          <w:b/>
          <w:bCs/>
          <w:color w:val="004080"/>
          <w:u w:val="single"/>
        </w:rPr>
        <w:t>setpoint</w:t>
      </w:r>
      <w:proofErr w:type="spellEnd"/>
      <w:r>
        <w:rPr>
          <w:rFonts w:ascii="Arial" w:eastAsia="Times New Roman" w:hAnsi="Arial" w:cs="Arial"/>
          <w:b/>
          <w:bCs/>
          <w:noProof/>
          <w:color w:val="004080"/>
        </w:rPr>
        <w:drawing>
          <wp:inline distT="0" distB="0" distL="0" distR="0">
            <wp:extent cx="104775" cy="114300"/>
            <wp:effectExtent l="0" t="0" r="9525" b="0"/>
            <wp:docPr id="6" name="Picture 6" descr="D:\Program Files\Nanoscope\8.15\Help\Icon\Content\SkinSupport\ExpandingClosed.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ogram Files\Nanoscope\8.15\Help\Icon\Content\SkinSupport\ExpandingClosed.gif">
                      <a:hlinkClick r:id="rId8"/>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rsidRPr="004F1683">
        <w:rPr>
          <w:rFonts w:ascii="Arial" w:eastAsia="Times New Roman" w:hAnsi="Arial" w:cs="Arial"/>
        </w:rPr>
        <w:fldChar w:fldCharType="end"/>
      </w:r>
      <w:r w:rsidRPr="004F1683">
        <w:rPr>
          <w:rFonts w:ascii="Arial" w:eastAsia="Times New Roman" w:hAnsi="Arial" w:cs="Arial"/>
          <w:vanish/>
          <w:color w:val="000000"/>
          <w:bdr w:val="single" w:sz="6" w:space="4" w:color="000000" w:frame="1"/>
          <w:shd w:val="clear" w:color="auto" w:fill="DCDCDC"/>
        </w:rPr>
        <w:t>Operator-selected threshold used as the target of the feedback control loop.</w:t>
      </w:r>
      <w:r w:rsidRPr="004F1683">
        <w:rPr>
          <w:rFonts w:ascii="Arial" w:eastAsia="Times New Roman" w:hAnsi="Arial" w:cs="Arial"/>
        </w:rPr>
        <w:t xml:space="preserve">, </w:t>
      </w:r>
      <w:hyperlink r:id="rId12" w:history="1">
        <w:r w:rsidRPr="004F1683">
          <w:rPr>
            <w:rFonts w:ascii="Arial" w:eastAsia="Times New Roman" w:hAnsi="Arial" w:cs="Arial"/>
            <w:b/>
            <w:bCs/>
            <w:color w:val="004080"/>
            <w:u w:val="single"/>
          </w:rPr>
          <w:t>gains</w:t>
        </w:r>
        <w:r>
          <w:rPr>
            <w:rFonts w:ascii="Arial" w:eastAsia="Times New Roman" w:hAnsi="Arial" w:cs="Arial"/>
            <w:b/>
            <w:bCs/>
            <w:noProof/>
            <w:color w:val="004080"/>
          </w:rPr>
          <w:drawing>
            <wp:inline distT="0" distB="0" distL="0" distR="0">
              <wp:extent cx="104775" cy="114300"/>
              <wp:effectExtent l="0" t="0" r="9525" b="0"/>
              <wp:docPr id="5" name="Picture 5" descr="D:\Program Files\Nanoscope\8.15\Help\Icon\Content\SkinSupport\ExpandingClosed.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ogram Files\Nanoscope\8.15\Help\Icon\Content\SkinSupport\ExpandingClosed.gif">
                        <a:hlinkClick r:id="rId8"/>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hyperlink>
      <w:r w:rsidRPr="004F1683">
        <w:rPr>
          <w:rFonts w:ascii="Arial" w:eastAsia="Times New Roman" w:hAnsi="Arial" w:cs="Arial"/>
          <w:vanish/>
          <w:color w:val="000000"/>
          <w:bdr w:val="single" w:sz="6" w:space="4" w:color="000000" w:frame="1"/>
          <w:shd w:val="clear" w:color="auto" w:fill="DCDCDC"/>
        </w:rPr>
        <w:t>The gains are scaling factors for the error signal to determine how quickly corrections should be applied in the feedback loop. There are two important gain factors: the proportional gain scales to the current value of the error signal, and the integral gain scales the aggregate of the past values of the error signal (the "area under the curve").</w:t>
      </w:r>
      <w:r w:rsidRPr="004F1683">
        <w:rPr>
          <w:rFonts w:ascii="Arial" w:eastAsia="Times New Roman" w:hAnsi="Arial" w:cs="Arial"/>
        </w:rPr>
        <w:t xml:space="preserve">, etc.) in effect. In </w:t>
      </w:r>
      <w:r w:rsidRPr="004F1683">
        <w:rPr>
          <w:rFonts w:ascii="Arial" w:eastAsia="Times New Roman" w:hAnsi="Arial" w:cs="Arial"/>
          <w:b/>
          <w:bCs/>
          <w:color w:val="3A4968"/>
        </w:rPr>
        <w:t xml:space="preserve">Lift </w:t>
      </w:r>
      <w:r w:rsidRPr="004F1683">
        <w:rPr>
          <w:rFonts w:ascii="Arial" w:eastAsia="Times New Roman" w:hAnsi="Arial" w:cs="Arial"/>
        </w:rPr>
        <w:t>mode the feedback is turned off and the tip is lifted off the surface and scanned at a user-selected height for the interleave trace and retrace. Topography data recorded during the main pass is used to keep the tip a constant distance from the surface during the Interleave trace and retrace:</w:t>
      </w:r>
    </w:p>
    <w:p w:rsidR="004F1683" w:rsidRPr="004F1683" w:rsidRDefault="004F1683" w:rsidP="004F1683">
      <w:pPr>
        <w:keepNext/>
        <w:spacing w:before="120" w:after="180" w:line="360" w:lineRule="atLeast"/>
        <w:jc w:val="center"/>
        <w:rPr>
          <w:rFonts w:ascii="Arial" w:eastAsia="Times New Roman" w:hAnsi="Arial" w:cs="Arial"/>
        </w:rPr>
      </w:pPr>
      <w:r>
        <w:rPr>
          <w:rFonts w:ascii="Arial" w:eastAsia="Times New Roman" w:hAnsi="Arial" w:cs="Arial"/>
          <w:noProof/>
        </w:rPr>
        <w:drawing>
          <wp:inline distT="0" distB="0" distL="0" distR="0">
            <wp:extent cx="2295525" cy="993408"/>
            <wp:effectExtent l="0" t="0" r="0" b="0"/>
            <wp:docPr id="4" name="Picture 4" descr="D:\Program Files\Nanoscope\8.15\Help\Icon\Content\Resources\Graphics\Interleave\LiftMode_pro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ogram Files\Nanoscope\8.15\Help\Icon\Content\Resources\Graphics\Interleave\LiftMode_profile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5525" cy="993408"/>
                    </a:xfrm>
                    <a:prstGeom prst="rect">
                      <a:avLst/>
                    </a:prstGeom>
                    <a:noFill/>
                    <a:ln>
                      <a:noFill/>
                    </a:ln>
                  </pic:spPr>
                </pic:pic>
              </a:graphicData>
            </a:graphic>
          </wp:inline>
        </w:drawing>
      </w:r>
    </w:p>
    <w:p w:rsidR="004F1683" w:rsidRPr="004F1683" w:rsidRDefault="004F1683" w:rsidP="004F1683">
      <w:pPr>
        <w:spacing w:before="120" w:after="180" w:line="360" w:lineRule="atLeast"/>
        <w:rPr>
          <w:rFonts w:ascii="Arial" w:eastAsia="Times New Roman" w:hAnsi="Arial" w:cs="Arial"/>
        </w:rPr>
      </w:pPr>
      <w:r w:rsidRPr="004F1683">
        <w:rPr>
          <w:rFonts w:ascii="Arial" w:eastAsia="Times New Roman" w:hAnsi="Arial" w:cs="Arial"/>
        </w:rPr>
        <w:t xml:space="preserve">The tip first moves to the </w:t>
      </w:r>
      <w:r w:rsidRPr="004F1683">
        <w:rPr>
          <w:rFonts w:ascii="Arial" w:eastAsia="Times New Roman" w:hAnsi="Arial" w:cs="Arial"/>
          <w:b/>
          <w:bCs/>
          <w:color w:val="3A4968"/>
        </w:rPr>
        <w:t>Lift Start Height</w:t>
      </w:r>
      <w:r w:rsidRPr="004F1683">
        <w:rPr>
          <w:rFonts w:ascii="Arial" w:eastAsia="Times New Roman" w:hAnsi="Arial" w:cs="Arial"/>
        </w:rPr>
        <w:t xml:space="preserve">, then to the </w:t>
      </w:r>
      <w:r w:rsidRPr="004F1683">
        <w:rPr>
          <w:rFonts w:ascii="Arial" w:eastAsia="Times New Roman" w:hAnsi="Arial" w:cs="Arial"/>
          <w:b/>
          <w:bCs/>
          <w:color w:val="3A4968"/>
        </w:rPr>
        <w:t>Lift Scan Height</w:t>
      </w:r>
      <w:r w:rsidRPr="004F1683">
        <w:rPr>
          <w:rFonts w:ascii="Arial" w:eastAsia="Times New Roman" w:hAnsi="Arial" w:cs="Arial"/>
        </w:rPr>
        <w:t>. A large Lift Start Height can be used to pull the tip from the surface and eliminate sticking. The Lift Scan Height is the distance maintained between the sample topography and the tip during the scan. This value is added point-by-point to the height data obtained during the Main topography trace and retrace. Values can be positive or negative.</w:t>
      </w:r>
    </w:p>
    <w:p w:rsidR="004F1683" w:rsidRPr="004F1683" w:rsidRDefault="004F1683" w:rsidP="004F1683">
      <w:pPr>
        <w:shd w:val="clear" w:color="auto" w:fill="E3E8EC"/>
        <w:spacing w:after="120" w:line="240" w:lineRule="auto"/>
        <w:rPr>
          <w:rFonts w:ascii="Arial" w:eastAsia="Times New Roman" w:hAnsi="Arial" w:cs="Arial"/>
          <w:color w:val="000000"/>
        </w:rPr>
      </w:pPr>
      <w:r w:rsidRPr="004F1683">
        <w:rPr>
          <w:rFonts w:ascii="Arial" w:eastAsia="Times New Roman" w:hAnsi="Arial" w:cs="Arial"/>
          <w:b/>
          <w:bCs/>
          <w:color w:val="3A4968"/>
        </w:rPr>
        <w:t xml:space="preserve">NOTE: </w:t>
      </w:r>
      <w:r w:rsidRPr="004F1683">
        <w:rPr>
          <w:rFonts w:ascii="Arial" w:eastAsia="Times New Roman" w:hAnsi="Arial" w:cs="Arial"/>
          <w:color w:val="000000"/>
        </w:rPr>
        <w:t xml:space="preserve">A new feature in </w:t>
      </w:r>
      <w:proofErr w:type="spellStart"/>
      <w:r w:rsidRPr="004F1683">
        <w:rPr>
          <w:rFonts w:ascii="Arial" w:eastAsia="Times New Roman" w:hAnsi="Arial" w:cs="Arial"/>
          <w:color w:val="000000"/>
        </w:rPr>
        <w:t>NanoScope</w:t>
      </w:r>
      <w:proofErr w:type="spellEnd"/>
      <w:r w:rsidRPr="004F1683">
        <w:rPr>
          <w:rFonts w:ascii="Arial" w:eastAsia="Times New Roman" w:hAnsi="Arial" w:cs="Arial"/>
          <w:color w:val="000000"/>
        </w:rPr>
        <w:t xml:space="preserve"> 8.15 allows the user to run a lifted scan at a set distance from the sample surface, ignoring the sample topography during the lifted, interleaved, scan lines. To enable this parameter, set Interleave Mode to </w:t>
      </w:r>
      <w:r w:rsidRPr="004F1683">
        <w:rPr>
          <w:rFonts w:ascii="Arial" w:eastAsia="Times New Roman" w:hAnsi="Arial" w:cs="Arial"/>
          <w:b/>
          <w:bCs/>
          <w:color w:val="3A4968"/>
        </w:rPr>
        <w:t>Linear</w:t>
      </w:r>
      <w:r w:rsidRPr="004F1683">
        <w:rPr>
          <w:rFonts w:ascii="Arial" w:eastAsia="Times New Roman" w:hAnsi="Arial" w:cs="Arial"/>
          <w:color w:val="000000"/>
        </w:rPr>
        <w:t xml:space="preserve"> in the Interleave parameter list.</w:t>
      </w:r>
    </w:p>
    <w:p w:rsidR="004F1683" w:rsidRDefault="004F1683" w:rsidP="004F1683">
      <w:pPr>
        <w:pStyle w:val="Heading1"/>
        <w:rPr>
          <w:rFonts w:cs="Arial"/>
          <w:sz w:val="39"/>
          <w:szCs w:val="39"/>
        </w:rPr>
      </w:pPr>
      <w:bookmarkStart w:id="3" w:name="kanchor867"/>
      <w:bookmarkEnd w:id="3"/>
      <w:r>
        <w:rPr>
          <w:rFonts w:cs="Arial"/>
          <w:sz w:val="39"/>
          <w:szCs w:val="39"/>
        </w:rPr>
        <w:t xml:space="preserve">Operation of Interleave Scanning and </w:t>
      </w:r>
      <w:proofErr w:type="spellStart"/>
      <w:r>
        <w:rPr>
          <w:rFonts w:cs="Arial"/>
          <w:sz w:val="39"/>
          <w:szCs w:val="39"/>
        </w:rPr>
        <w:t>LiftMode</w:t>
      </w:r>
      <w:proofErr w:type="spellEnd"/>
    </w:p>
    <w:p w:rsidR="004F1683" w:rsidRDefault="004F1683" w:rsidP="004F1683">
      <w:pPr>
        <w:pStyle w:val="NormalWeb"/>
        <w:rPr>
          <w:sz w:val="22"/>
          <w:szCs w:val="22"/>
        </w:rPr>
      </w:pPr>
      <w:r>
        <w:rPr>
          <w:sz w:val="22"/>
          <w:szCs w:val="22"/>
        </w:rPr>
        <w:t xml:space="preserve">These instructions apply to </w:t>
      </w:r>
      <w:hyperlink r:id="rId14" w:tgtFrame="" w:tooltip="Link to Scanning Tunneling Microscopy (STM)" w:history="1">
        <w:r>
          <w:rPr>
            <w:rStyle w:val="Hyperlink"/>
            <w:sz w:val="22"/>
            <w:szCs w:val="22"/>
          </w:rPr>
          <w:t>Scanning Tunneling Microscopy (STM)</w:t>
        </w:r>
      </w:hyperlink>
      <w:r>
        <w:rPr>
          <w:sz w:val="22"/>
          <w:szCs w:val="22"/>
        </w:rPr>
        <w:t xml:space="preserve">, </w:t>
      </w:r>
      <w:hyperlink r:id="rId15" w:tgtFrame="" w:tooltip="Link to Contact AFM" w:history="1">
        <w:r>
          <w:rPr>
            <w:rStyle w:val="Hyperlink"/>
            <w:sz w:val="22"/>
            <w:szCs w:val="22"/>
          </w:rPr>
          <w:t>Contact AFM</w:t>
        </w:r>
      </w:hyperlink>
      <w:r>
        <w:rPr>
          <w:sz w:val="22"/>
          <w:szCs w:val="22"/>
        </w:rPr>
        <w:t xml:space="preserve">, or </w:t>
      </w:r>
      <w:hyperlink r:id="rId16" w:tgtFrame="" w:tooltip="Link to TappingMode AFM" w:history="1">
        <w:proofErr w:type="spellStart"/>
        <w:r>
          <w:rPr>
            <w:rStyle w:val="Hyperlink"/>
            <w:sz w:val="22"/>
            <w:szCs w:val="22"/>
          </w:rPr>
          <w:t>TappingMode</w:t>
        </w:r>
        <w:proofErr w:type="spellEnd"/>
        <w:r>
          <w:rPr>
            <w:rStyle w:val="Hyperlink"/>
            <w:sz w:val="22"/>
            <w:szCs w:val="22"/>
          </w:rPr>
          <w:t xml:space="preserve"> AFM</w:t>
        </w:r>
      </w:hyperlink>
      <w:r>
        <w:rPr>
          <w:sz w:val="22"/>
          <w:szCs w:val="22"/>
        </w:rPr>
        <w:t xml:space="preserve">. You must be familiar with </w:t>
      </w:r>
      <w:proofErr w:type="spellStart"/>
      <w:r>
        <w:rPr>
          <w:sz w:val="22"/>
          <w:szCs w:val="22"/>
        </w:rPr>
        <w:t>TappingMode</w:t>
      </w:r>
      <w:proofErr w:type="spellEnd"/>
      <w:r>
        <w:rPr>
          <w:sz w:val="22"/>
          <w:szCs w:val="22"/>
        </w:rPr>
        <w:t xml:space="preserve"> or Contact AFM to obtain good images of surface topography. The interleave scanning procedure is described below; further detail is given for specific modes elsewhere: see </w:t>
      </w:r>
      <w:hyperlink r:id="rId17" w:tgtFrame="" w:tooltip="Link to Magnetic Force Microscopy (MFM)" w:history="1">
        <w:r>
          <w:rPr>
            <w:rStyle w:val="Hyperlink"/>
            <w:sz w:val="22"/>
            <w:szCs w:val="22"/>
          </w:rPr>
          <w:t>Magnetic Force Microscopy (MFM)</w:t>
        </w:r>
      </w:hyperlink>
      <w:r>
        <w:rPr>
          <w:sz w:val="22"/>
          <w:szCs w:val="22"/>
        </w:rPr>
        <w:t xml:space="preserve"> and </w:t>
      </w:r>
      <w:hyperlink r:id="rId18" w:tgtFrame="" w:tooltip="Link to Electric Force Microscopy (EFM)" w:history="1">
        <w:r>
          <w:rPr>
            <w:rStyle w:val="Hyperlink"/>
            <w:sz w:val="22"/>
            <w:szCs w:val="22"/>
          </w:rPr>
          <w:t>Electric Force Microscopy (EFM)</w:t>
        </w:r>
      </w:hyperlink>
      <w:r>
        <w:rPr>
          <w:sz w:val="22"/>
          <w:szCs w:val="22"/>
        </w:rPr>
        <w:t>.</w:t>
      </w:r>
    </w:p>
    <w:p w:rsidR="004F1683" w:rsidRDefault="004F1683" w:rsidP="004F1683">
      <w:pPr>
        <w:numPr>
          <w:ilvl w:val="0"/>
          <w:numId w:val="1"/>
        </w:numPr>
        <w:spacing w:before="84" w:after="100" w:afterAutospacing="1" w:line="240" w:lineRule="auto"/>
        <w:rPr>
          <w:rFonts w:ascii="Arial" w:hAnsi="Arial" w:cs="Arial"/>
        </w:rPr>
      </w:pPr>
      <w:r>
        <w:rPr>
          <w:rFonts w:ascii="Arial" w:hAnsi="Arial" w:cs="Arial"/>
        </w:rPr>
        <w:t xml:space="preserve">Obtain a topography scan using the appropriate method (usually Contact or </w:t>
      </w:r>
      <w:proofErr w:type="spellStart"/>
      <w:r>
        <w:rPr>
          <w:rFonts w:ascii="Arial" w:hAnsi="Arial" w:cs="Arial"/>
        </w:rPr>
        <w:t>TappingMode</w:t>
      </w:r>
      <w:proofErr w:type="spellEnd"/>
      <w:r>
        <w:rPr>
          <w:rFonts w:ascii="Arial" w:hAnsi="Arial" w:cs="Arial"/>
        </w:rPr>
        <w:t xml:space="preserve">). </w:t>
      </w:r>
    </w:p>
    <w:p w:rsidR="004F1683" w:rsidRDefault="004F1683" w:rsidP="004F1683">
      <w:pPr>
        <w:pStyle w:val="indented"/>
        <w:spacing w:before="0" w:after="0"/>
        <w:rPr>
          <w:sz w:val="22"/>
          <w:szCs w:val="22"/>
        </w:rPr>
      </w:pPr>
      <w:r>
        <w:rPr>
          <w:sz w:val="22"/>
          <w:szCs w:val="22"/>
        </w:rPr>
        <w:t xml:space="preserve">When using </w:t>
      </w:r>
      <w:proofErr w:type="spellStart"/>
      <w:r>
        <w:rPr>
          <w:sz w:val="22"/>
          <w:szCs w:val="22"/>
        </w:rPr>
        <w:t>LiftMode</w:t>
      </w:r>
      <w:proofErr w:type="spellEnd"/>
      <w:r>
        <w:rPr>
          <w:sz w:val="22"/>
          <w:szCs w:val="22"/>
        </w:rPr>
        <w:t xml:space="preserve">, it is important that the </w:t>
      </w:r>
      <w:hyperlink r:id="rId19" w:history="1">
        <w:r>
          <w:rPr>
            <w:rStyle w:val="Hyperlink"/>
            <w:b/>
            <w:bCs/>
            <w:color w:val="004080"/>
            <w:sz w:val="22"/>
            <w:szCs w:val="22"/>
          </w:rPr>
          <w:t>gains</w:t>
        </w:r>
        <w:r>
          <w:rPr>
            <w:b/>
            <w:bCs/>
            <w:noProof/>
            <w:color w:val="004080"/>
            <w:sz w:val="22"/>
            <w:szCs w:val="22"/>
          </w:rPr>
          <w:drawing>
            <wp:inline distT="0" distB="0" distL="0" distR="0">
              <wp:extent cx="104775" cy="114300"/>
              <wp:effectExtent l="0" t="0" r="9525" b="0"/>
              <wp:docPr id="12" name="Picture 12" descr="D:\Program Files\Nanoscope\8.15\Help\Icon\Content\SkinSupport\ExpandingClosed.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rogram Files\Nanoscope\8.15\Help\Icon\Content\SkinSupport\ExpandingClosed.gif">
                        <a:hlinkClick r:id="rId8"/>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hyperlink>
      <w:r>
        <w:rPr>
          <w:rStyle w:val="mctextpopupbody0"/>
          <w:vanish/>
          <w:sz w:val="22"/>
          <w:szCs w:val="22"/>
        </w:rPr>
        <w:t>The gains are scaling factors for the error signal to determine how quickly corrections should be applied in the feedback loop. There are two important gain factors: the proportional gain scales to the current value of the error signal, and the integral gain scales the aggregate of the past values of the error signal (the "area under the curve").</w:t>
      </w:r>
      <w:r>
        <w:rPr>
          <w:sz w:val="22"/>
          <w:szCs w:val="22"/>
        </w:rPr>
        <w:t xml:space="preserve"> and </w:t>
      </w:r>
      <w:hyperlink r:id="rId20" w:history="1">
        <w:proofErr w:type="spellStart"/>
        <w:r>
          <w:rPr>
            <w:rStyle w:val="Hyperlink"/>
            <w:b/>
            <w:bCs/>
            <w:color w:val="004080"/>
            <w:sz w:val="22"/>
            <w:szCs w:val="22"/>
          </w:rPr>
          <w:t>setpoint</w:t>
        </w:r>
        <w:proofErr w:type="spellEnd"/>
        <w:r>
          <w:rPr>
            <w:b/>
            <w:bCs/>
            <w:noProof/>
            <w:color w:val="004080"/>
            <w:sz w:val="22"/>
            <w:szCs w:val="22"/>
          </w:rPr>
          <w:drawing>
            <wp:inline distT="0" distB="0" distL="0" distR="0">
              <wp:extent cx="104775" cy="114300"/>
              <wp:effectExtent l="0" t="0" r="9525" b="0"/>
              <wp:docPr id="11" name="Picture 11" descr="D:\Program Files\Nanoscope\8.15\Help\Icon\Content\SkinSupport\ExpandingClosed.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rogram Files\Nanoscope\8.15\Help\Icon\Content\SkinSupport\ExpandingClosed.gif">
                        <a:hlinkClick r:id="rId8"/>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hyperlink>
      <w:r>
        <w:rPr>
          <w:rStyle w:val="mctextpopupbody0"/>
          <w:vanish/>
          <w:sz w:val="22"/>
          <w:szCs w:val="22"/>
        </w:rPr>
        <w:t>Operator-selected threshold used as the target of the feedback control loop.</w:t>
      </w:r>
      <w:r>
        <w:rPr>
          <w:sz w:val="22"/>
          <w:szCs w:val="22"/>
        </w:rPr>
        <w:t xml:space="preserve"> under Feedback controls be adjusted to give a faithful image of the surface. Because the height data is used in the lift pass to trace the topography, a poor measurement of surface height may give inaccurate measurement during the lift pass or cause the tip to strike the surface. Typically, the height data is displayed on </w:t>
      </w:r>
      <w:r>
        <w:rPr>
          <w:rStyle w:val="bold"/>
          <w:sz w:val="22"/>
          <w:szCs w:val="22"/>
        </w:rPr>
        <w:t>Channel 1</w:t>
      </w:r>
      <w:r>
        <w:rPr>
          <w:sz w:val="22"/>
          <w:szCs w:val="22"/>
        </w:rPr>
        <w:t>.</w:t>
      </w:r>
    </w:p>
    <w:p w:rsidR="004F1683" w:rsidRDefault="004F1683" w:rsidP="004F1683">
      <w:pPr>
        <w:numPr>
          <w:ilvl w:val="0"/>
          <w:numId w:val="2"/>
        </w:numPr>
        <w:spacing w:before="84" w:after="100" w:afterAutospacing="1" w:line="240" w:lineRule="auto"/>
        <w:rPr>
          <w:rFonts w:ascii="Arial" w:hAnsi="Arial" w:cs="Arial"/>
        </w:rPr>
      </w:pPr>
      <w:r>
        <w:rPr>
          <w:rFonts w:ascii="Arial" w:hAnsi="Arial" w:cs="Arial"/>
        </w:rPr>
        <w:t>Choose the Interleave Mode (</w:t>
      </w:r>
      <w:r>
        <w:rPr>
          <w:rStyle w:val="bold"/>
          <w:rFonts w:ascii="Arial" w:hAnsi="Arial" w:cs="Arial"/>
        </w:rPr>
        <w:t>Interleave</w:t>
      </w:r>
      <w:r>
        <w:rPr>
          <w:rFonts w:ascii="Arial" w:hAnsi="Arial" w:cs="Arial"/>
        </w:rPr>
        <w:t xml:space="preserve">, </w:t>
      </w:r>
      <w:r>
        <w:rPr>
          <w:rStyle w:val="bold"/>
          <w:rFonts w:ascii="Arial" w:hAnsi="Arial" w:cs="Arial"/>
        </w:rPr>
        <w:t>Lift</w:t>
      </w:r>
      <w:r>
        <w:rPr>
          <w:rFonts w:ascii="Arial" w:hAnsi="Arial" w:cs="Arial"/>
        </w:rPr>
        <w:t xml:space="preserve">, or </w:t>
      </w:r>
      <w:r>
        <w:rPr>
          <w:rStyle w:val="bold"/>
          <w:rFonts w:ascii="Arial" w:hAnsi="Arial" w:cs="Arial"/>
        </w:rPr>
        <w:t>Linear</w:t>
      </w:r>
      <w:r>
        <w:rPr>
          <w:rFonts w:ascii="Arial" w:hAnsi="Arial" w:cs="Arial"/>
        </w:rPr>
        <w:t>) appropriate for the measurements to be performed.</w:t>
      </w:r>
    </w:p>
    <w:p w:rsidR="004F1683" w:rsidRDefault="004F1683" w:rsidP="004F1683">
      <w:pPr>
        <w:numPr>
          <w:ilvl w:val="0"/>
          <w:numId w:val="3"/>
        </w:numPr>
        <w:spacing w:before="84" w:after="100" w:afterAutospacing="1" w:line="240" w:lineRule="auto"/>
        <w:rPr>
          <w:rFonts w:ascii="Arial" w:hAnsi="Arial" w:cs="Arial"/>
        </w:rPr>
      </w:pPr>
      <w:r>
        <w:rPr>
          <w:rFonts w:ascii="Arial" w:hAnsi="Arial" w:cs="Arial"/>
        </w:rPr>
        <w:t>Adjust the Interleave controls panel to the desired settings.</w:t>
      </w:r>
    </w:p>
    <w:p w:rsidR="004F1683" w:rsidRDefault="004F1683" w:rsidP="004F1683">
      <w:pPr>
        <w:pStyle w:val="indented"/>
        <w:spacing w:before="0" w:after="0"/>
        <w:rPr>
          <w:sz w:val="22"/>
          <w:szCs w:val="22"/>
        </w:rPr>
      </w:pPr>
      <w:r>
        <w:rPr>
          <w:sz w:val="22"/>
          <w:szCs w:val="22"/>
        </w:rPr>
        <w:t xml:space="preserve">When using </w:t>
      </w:r>
      <w:proofErr w:type="spellStart"/>
      <w:r>
        <w:rPr>
          <w:sz w:val="22"/>
          <w:szCs w:val="22"/>
        </w:rPr>
        <w:t>TappingMode</w:t>
      </w:r>
      <w:proofErr w:type="spellEnd"/>
      <w:r>
        <w:rPr>
          <w:sz w:val="22"/>
          <w:szCs w:val="22"/>
        </w:rPr>
        <w:t xml:space="preserve">, the </w:t>
      </w:r>
      <w:hyperlink r:id="rId21" w:history="1">
        <w:r>
          <w:rPr>
            <w:rStyle w:val="Hyperlink"/>
            <w:b/>
            <w:bCs/>
            <w:color w:val="004080"/>
            <w:sz w:val="22"/>
            <w:szCs w:val="22"/>
          </w:rPr>
          <w:t>Drive Amplitude</w:t>
        </w:r>
        <w:r>
          <w:rPr>
            <w:b/>
            <w:bCs/>
            <w:noProof/>
            <w:color w:val="004080"/>
            <w:sz w:val="22"/>
            <w:szCs w:val="22"/>
          </w:rPr>
          <w:drawing>
            <wp:inline distT="0" distB="0" distL="0" distR="0">
              <wp:extent cx="104775" cy="114300"/>
              <wp:effectExtent l="0" t="0" r="9525" b="0"/>
              <wp:docPr id="10" name="Picture 10" descr="D:\Program Files\Nanoscope\8.15\Help\Icon\Content\SkinSupport\ExpandingClosed.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rogram Files\Nanoscope\8.15\Help\Icon\Content\SkinSupport\ExpandingClosed.gif">
                        <a:hlinkClick r:id="rId8"/>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hyperlink>
      <w:r>
        <w:rPr>
          <w:rStyle w:val="mctextpopupbody0"/>
          <w:vanish/>
          <w:sz w:val="22"/>
          <w:szCs w:val="22"/>
        </w:rPr>
        <w:t>Amplitude of the signal used to oscillate a tip in TappingMode.</w:t>
      </w:r>
      <w:r>
        <w:rPr>
          <w:sz w:val="22"/>
          <w:szCs w:val="22"/>
        </w:rPr>
        <w:t xml:space="preserve">, </w:t>
      </w:r>
      <w:hyperlink r:id="rId22" w:history="1">
        <w:r>
          <w:rPr>
            <w:rStyle w:val="Hyperlink"/>
            <w:b/>
            <w:bCs/>
            <w:color w:val="004080"/>
            <w:sz w:val="22"/>
            <w:szCs w:val="22"/>
          </w:rPr>
          <w:t>Drive Frequency</w:t>
        </w:r>
        <w:r>
          <w:rPr>
            <w:b/>
            <w:bCs/>
            <w:noProof/>
            <w:color w:val="004080"/>
            <w:sz w:val="22"/>
            <w:szCs w:val="22"/>
          </w:rPr>
          <w:drawing>
            <wp:inline distT="0" distB="0" distL="0" distR="0">
              <wp:extent cx="104775" cy="114300"/>
              <wp:effectExtent l="0" t="0" r="9525" b="0"/>
              <wp:docPr id="9" name="Picture 9" descr="D:\Program Files\Nanoscope\8.15\Help\Icon\Content\SkinSupport\ExpandingClosed.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Program Files\Nanoscope\8.15\Help\Icon\Content\SkinSupport\ExpandingClosed.gif">
                        <a:hlinkClick r:id="rId8"/>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hyperlink>
      <w:r>
        <w:rPr>
          <w:rStyle w:val="mctextpopupbody0"/>
          <w:vanish/>
          <w:sz w:val="22"/>
          <w:szCs w:val="22"/>
        </w:rPr>
        <w:t>Frequency of the signal used to oscillate a tip in TappingMode.</w:t>
      </w:r>
      <w:r>
        <w:rPr>
          <w:sz w:val="22"/>
          <w:szCs w:val="22"/>
        </w:rPr>
        <w:t xml:space="preserve">, gains, and </w:t>
      </w:r>
      <w:r>
        <w:rPr>
          <w:rStyle w:val="bold"/>
          <w:sz w:val="22"/>
          <w:szCs w:val="22"/>
        </w:rPr>
        <w:t xml:space="preserve">Amplitude </w:t>
      </w:r>
      <w:proofErr w:type="spellStart"/>
      <w:r>
        <w:rPr>
          <w:rStyle w:val="bold"/>
          <w:sz w:val="22"/>
          <w:szCs w:val="22"/>
        </w:rPr>
        <w:t>Setpoint</w:t>
      </w:r>
      <w:proofErr w:type="spellEnd"/>
      <w:r>
        <w:rPr>
          <w:sz w:val="22"/>
          <w:szCs w:val="22"/>
        </w:rPr>
        <w:t xml:space="preserve"> can be set differently in the Interleave panel than in the main Feedback panel. However, it is often convenient to begin with the main and interleave controls set to the same values. Do this by toggling the </w:t>
      </w:r>
      <w:r>
        <w:rPr>
          <w:sz w:val="22"/>
          <w:szCs w:val="22"/>
        </w:rPr>
        <w:lastRenderedPageBreak/>
        <w:t xml:space="preserve">parameters of the appropriate Interleave parameters to an “off” (grayed) condition. The values can be changed once the probe is engaged. </w:t>
      </w:r>
    </w:p>
    <w:p w:rsidR="004F1683" w:rsidRDefault="004F1683" w:rsidP="004F1683">
      <w:pPr>
        <w:numPr>
          <w:ilvl w:val="0"/>
          <w:numId w:val="4"/>
        </w:numPr>
        <w:spacing w:before="84" w:after="100" w:afterAutospacing="1" w:line="240" w:lineRule="auto"/>
        <w:rPr>
          <w:rFonts w:ascii="Arial" w:hAnsi="Arial" w:cs="Arial"/>
        </w:rPr>
      </w:pPr>
      <w:r>
        <w:rPr>
          <w:rFonts w:ascii="Arial" w:hAnsi="Arial" w:cs="Arial"/>
        </w:rPr>
        <w:t xml:space="preserve">If you are using </w:t>
      </w:r>
      <w:proofErr w:type="spellStart"/>
      <w:r>
        <w:rPr>
          <w:rStyle w:val="bold"/>
          <w:rFonts w:ascii="Arial" w:hAnsi="Arial" w:cs="Arial"/>
        </w:rPr>
        <w:t>LiftMode</w:t>
      </w:r>
      <w:proofErr w:type="spellEnd"/>
      <w:r>
        <w:rPr>
          <w:rFonts w:ascii="Arial" w:hAnsi="Arial" w:cs="Arial"/>
        </w:rPr>
        <w:t xml:space="preserve"> or </w:t>
      </w:r>
      <w:r>
        <w:rPr>
          <w:rStyle w:val="bold"/>
          <w:rFonts w:ascii="Arial" w:hAnsi="Arial" w:cs="Arial"/>
        </w:rPr>
        <w:t>Linear Lift Mode</w:t>
      </w:r>
      <w:r>
        <w:rPr>
          <w:rFonts w:ascii="Arial" w:hAnsi="Arial" w:cs="Arial"/>
        </w:rPr>
        <w:t xml:space="preserve">, set the Lift Scan height. </w:t>
      </w:r>
    </w:p>
    <w:p w:rsidR="004F1683" w:rsidRDefault="004F1683" w:rsidP="004F1683">
      <w:pPr>
        <w:numPr>
          <w:ilvl w:val="0"/>
          <w:numId w:val="5"/>
        </w:numPr>
        <w:spacing w:before="84" w:after="100" w:afterAutospacing="1" w:line="240" w:lineRule="auto"/>
        <w:rPr>
          <w:rFonts w:ascii="Arial" w:hAnsi="Arial" w:cs="Arial"/>
        </w:rPr>
      </w:pPr>
      <w:r>
        <w:rPr>
          <w:rFonts w:ascii="Arial" w:hAnsi="Arial" w:cs="Arial"/>
        </w:rPr>
        <w:t xml:space="preserve">If you are using </w:t>
      </w:r>
      <w:r>
        <w:rPr>
          <w:rStyle w:val="bold"/>
          <w:rFonts w:ascii="Arial" w:hAnsi="Arial" w:cs="Arial"/>
        </w:rPr>
        <w:t>Interleave</w:t>
      </w:r>
      <w:r>
        <w:rPr>
          <w:rFonts w:ascii="Arial" w:hAnsi="Arial" w:cs="Arial"/>
        </w:rPr>
        <w:t xml:space="preserve"> mode, set the Gains and Amplitude </w:t>
      </w:r>
      <w:proofErr w:type="spellStart"/>
      <w:r>
        <w:rPr>
          <w:rFonts w:ascii="Arial" w:hAnsi="Arial" w:cs="Arial"/>
        </w:rPr>
        <w:t>Setpoint</w:t>
      </w:r>
      <w:proofErr w:type="spellEnd"/>
      <w:r>
        <w:rPr>
          <w:rFonts w:ascii="Arial" w:hAnsi="Arial" w:cs="Arial"/>
        </w:rPr>
        <w:t xml:space="preserve">. For more information, refer to </w:t>
      </w:r>
      <w:hyperlink r:id="rId23" w:tgtFrame="" w:tooltip="Link to Use of LiftMode with TappingMode" w:history="1">
        <w:r>
          <w:rPr>
            <w:rStyle w:val="Hyperlink"/>
            <w:rFonts w:ascii="Arial" w:hAnsi="Arial" w:cs="Arial"/>
          </w:rPr>
          <w:t xml:space="preserve">Use of </w:t>
        </w:r>
        <w:proofErr w:type="spellStart"/>
        <w:r>
          <w:rPr>
            <w:rStyle w:val="Hyperlink"/>
            <w:rFonts w:ascii="Arial" w:hAnsi="Arial" w:cs="Arial"/>
          </w:rPr>
          <w:t>LiftMode</w:t>
        </w:r>
        <w:proofErr w:type="spellEnd"/>
        <w:r>
          <w:rPr>
            <w:rStyle w:val="Hyperlink"/>
            <w:rFonts w:ascii="Arial" w:hAnsi="Arial" w:cs="Arial"/>
          </w:rPr>
          <w:t xml:space="preserve"> with </w:t>
        </w:r>
        <w:proofErr w:type="spellStart"/>
        <w:r>
          <w:rPr>
            <w:rStyle w:val="Hyperlink"/>
            <w:rFonts w:ascii="Arial" w:hAnsi="Arial" w:cs="Arial"/>
          </w:rPr>
          <w:t>TappingMode</w:t>
        </w:r>
        <w:proofErr w:type="spellEnd"/>
      </w:hyperlink>
      <w:r>
        <w:rPr>
          <w:rFonts w:ascii="Arial" w:hAnsi="Arial" w:cs="Arial"/>
        </w:rPr>
        <w:t>.</w:t>
      </w:r>
    </w:p>
    <w:p w:rsidR="004F1683" w:rsidRDefault="004F1683" w:rsidP="004F1683">
      <w:pPr>
        <w:shd w:val="clear" w:color="auto" w:fill="E3E8EC"/>
        <w:spacing w:after="0"/>
        <w:rPr>
          <w:rFonts w:ascii="Arial" w:hAnsi="Arial" w:cs="Arial"/>
          <w:color w:val="000000"/>
        </w:rPr>
      </w:pPr>
      <w:r>
        <w:rPr>
          <w:rStyle w:val="bold"/>
          <w:rFonts w:ascii="Arial" w:hAnsi="Arial" w:cs="Arial"/>
        </w:rPr>
        <w:t xml:space="preserve">NOTE: </w:t>
      </w:r>
      <w:r>
        <w:rPr>
          <w:rFonts w:ascii="Arial" w:hAnsi="Arial" w:cs="Arial"/>
          <w:color w:val="000000"/>
        </w:rPr>
        <w:t xml:space="preserve">Certain constraints are imposed: scan sizes, offsets, angles, rates and numbers of samples per scan line are the same for the main and interleave data, and the imaging mode (Contact, </w:t>
      </w:r>
      <w:proofErr w:type="spellStart"/>
      <w:r>
        <w:rPr>
          <w:rFonts w:ascii="Arial" w:hAnsi="Arial" w:cs="Arial"/>
          <w:color w:val="000000"/>
        </w:rPr>
        <w:t>TappingMode</w:t>
      </w:r>
      <w:proofErr w:type="spellEnd"/>
      <w:r>
        <w:rPr>
          <w:rFonts w:ascii="Arial" w:hAnsi="Arial" w:cs="Arial"/>
          <w:color w:val="000000"/>
        </w:rPr>
        <w:t>, or force modulation) must also match.</w:t>
      </w:r>
    </w:p>
    <w:p w:rsidR="004F1683" w:rsidRDefault="004F1683" w:rsidP="004F1683">
      <w:pPr>
        <w:numPr>
          <w:ilvl w:val="0"/>
          <w:numId w:val="6"/>
        </w:numPr>
        <w:spacing w:before="84" w:after="100" w:afterAutospacing="1" w:line="240" w:lineRule="auto"/>
        <w:rPr>
          <w:rFonts w:ascii="Arial" w:hAnsi="Arial" w:cs="Arial"/>
        </w:rPr>
      </w:pPr>
      <w:r>
        <w:rPr>
          <w:rFonts w:ascii="Arial" w:hAnsi="Arial" w:cs="Arial"/>
        </w:rPr>
        <w:t xml:space="preserve">Choose the Interleave </w:t>
      </w:r>
      <w:r>
        <w:rPr>
          <w:rStyle w:val="bold"/>
          <w:rFonts w:ascii="Arial" w:hAnsi="Arial" w:cs="Arial"/>
        </w:rPr>
        <w:t>Data Type</w:t>
      </w:r>
      <w:r>
        <w:rPr>
          <w:rFonts w:ascii="Arial" w:hAnsi="Arial" w:cs="Arial"/>
        </w:rPr>
        <w:t>.</w:t>
      </w:r>
    </w:p>
    <w:p w:rsidR="004F1683" w:rsidRDefault="004F1683" w:rsidP="004F1683">
      <w:pPr>
        <w:pStyle w:val="indented"/>
        <w:rPr>
          <w:sz w:val="22"/>
          <w:szCs w:val="22"/>
        </w:rPr>
      </w:pPr>
      <w:r>
        <w:rPr>
          <w:sz w:val="22"/>
          <w:szCs w:val="22"/>
        </w:rPr>
        <w:t>Depending on the type of microscope, Interleave mode allows the options of amplitude, phase, frequency, potential, input potential, or data types for doing far-field (MFM or EFM) imaging. Auxiliary channels are also available for some applications.</w:t>
      </w:r>
    </w:p>
    <w:p w:rsidR="004F1683" w:rsidRDefault="004F1683" w:rsidP="004F1683">
      <w:pPr>
        <w:pStyle w:val="indented"/>
        <w:rPr>
          <w:sz w:val="22"/>
          <w:szCs w:val="22"/>
        </w:rPr>
      </w:pPr>
      <w:r>
        <w:rPr>
          <w:sz w:val="22"/>
          <w:szCs w:val="22"/>
        </w:rPr>
        <w:t xml:space="preserve">Once the Interleave </w:t>
      </w:r>
      <w:r>
        <w:rPr>
          <w:rStyle w:val="bold"/>
          <w:sz w:val="22"/>
          <w:szCs w:val="22"/>
        </w:rPr>
        <w:t>Scan Line</w:t>
      </w:r>
      <w:r>
        <w:rPr>
          <w:sz w:val="22"/>
          <w:szCs w:val="22"/>
        </w:rPr>
        <w:t xml:space="preserve"> is chosen, Interleave mode is automatically enabled, triggering interleave scanning. Interleave data typically displays as the second image. Notice that the scan rate in the slow direction is halved.</w:t>
      </w:r>
    </w:p>
    <w:p w:rsidR="004F1683" w:rsidRDefault="004F1683" w:rsidP="004F1683">
      <w:pPr>
        <w:numPr>
          <w:ilvl w:val="0"/>
          <w:numId w:val="7"/>
        </w:numPr>
        <w:spacing w:before="84" w:after="100" w:afterAutospacing="1" w:line="240" w:lineRule="auto"/>
        <w:rPr>
          <w:rFonts w:ascii="Arial" w:hAnsi="Arial" w:cs="Arial"/>
        </w:rPr>
      </w:pPr>
      <w:r>
        <w:rPr>
          <w:rFonts w:ascii="Arial" w:hAnsi="Arial" w:cs="Arial"/>
        </w:rPr>
        <w:t xml:space="preserve">Display the interleave data by switching </w:t>
      </w:r>
      <w:r>
        <w:rPr>
          <w:rStyle w:val="buttonemphasis"/>
          <w:rFonts w:ascii="Arial" w:hAnsi="Arial" w:cs="Arial"/>
        </w:rPr>
        <w:t>Scan Line</w:t>
      </w:r>
      <w:r>
        <w:rPr>
          <w:rFonts w:ascii="Arial" w:hAnsi="Arial" w:cs="Arial"/>
        </w:rPr>
        <w:t xml:space="preserve"> (in the Channel panels) to </w:t>
      </w:r>
      <w:r>
        <w:rPr>
          <w:rStyle w:val="bold"/>
          <w:rFonts w:ascii="Arial" w:hAnsi="Arial" w:cs="Arial"/>
        </w:rPr>
        <w:t>Interleave</w:t>
      </w:r>
      <w:r>
        <w:rPr>
          <w:rFonts w:ascii="Arial" w:hAnsi="Arial" w:cs="Arial"/>
        </w:rPr>
        <w:t xml:space="preserve">. </w:t>
      </w:r>
    </w:p>
    <w:p w:rsidR="004F1683" w:rsidRDefault="004F1683" w:rsidP="004F1683">
      <w:pPr>
        <w:pStyle w:val="Heading3"/>
        <w:rPr>
          <w:rFonts w:ascii="Arial Narrow" w:hAnsi="Arial Narrow" w:cs="Arial"/>
          <w:sz w:val="30"/>
          <w:szCs w:val="30"/>
        </w:rPr>
      </w:pPr>
      <w:r>
        <w:rPr>
          <w:rFonts w:cs="Arial"/>
          <w:sz w:val="30"/>
          <w:szCs w:val="30"/>
        </w:rPr>
        <w:t>Final Considerations</w:t>
      </w:r>
    </w:p>
    <w:p w:rsidR="004F1683" w:rsidRDefault="004F1683" w:rsidP="004F1683">
      <w:pPr>
        <w:numPr>
          <w:ilvl w:val="0"/>
          <w:numId w:val="8"/>
        </w:numPr>
        <w:spacing w:before="84" w:after="100" w:afterAutospacing="1" w:line="240" w:lineRule="auto"/>
        <w:rPr>
          <w:rFonts w:ascii="Arial" w:hAnsi="Arial" w:cs="Arial"/>
        </w:rPr>
      </w:pPr>
      <w:r>
        <w:rPr>
          <w:rStyle w:val="bold"/>
          <w:rFonts w:ascii="Arial" w:hAnsi="Arial" w:cs="Arial"/>
        </w:rPr>
        <w:t>Lift Scan Height:</w:t>
      </w:r>
      <w:r>
        <w:rPr>
          <w:rFonts w:ascii="Arial" w:hAnsi="Arial" w:cs="Arial"/>
        </w:rPr>
        <w:t xml:space="preserve"> The lateral and vertical resolutions of the Lift data depend on the distance between tip and sample: the lower the tip, the higher the resolution. However, the Lift Scan Height must be high enough that the tip does not contact the sample during the Lift trace and retrace.</w:t>
      </w:r>
    </w:p>
    <w:p w:rsidR="004F1683" w:rsidRDefault="004F1683" w:rsidP="004F1683">
      <w:pPr>
        <w:numPr>
          <w:ilvl w:val="0"/>
          <w:numId w:val="9"/>
        </w:numPr>
        <w:spacing w:before="84" w:after="100" w:afterAutospacing="1" w:line="240" w:lineRule="auto"/>
        <w:rPr>
          <w:rFonts w:ascii="Arial" w:hAnsi="Arial" w:cs="Arial"/>
        </w:rPr>
      </w:pPr>
      <w:r>
        <w:rPr>
          <w:rStyle w:val="bold"/>
          <w:rFonts w:ascii="Arial" w:hAnsi="Arial" w:cs="Arial"/>
        </w:rPr>
        <w:t>Tip Shape:</w:t>
      </w:r>
      <w:r>
        <w:rPr>
          <w:rFonts w:ascii="Arial" w:hAnsi="Arial" w:cs="Arial"/>
        </w:rPr>
        <w:t xml:space="preserve"> As shown below, the tip separation in the </w:t>
      </w:r>
      <w:proofErr w:type="spellStart"/>
      <w:r>
        <w:rPr>
          <w:rFonts w:ascii="Arial" w:hAnsi="Arial" w:cs="Arial"/>
        </w:rPr>
        <w:t>LiftMode</w:t>
      </w:r>
      <w:proofErr w:type="spellEnd"/>
      <w:r>
        <w:rPr>
          <w:rFonts w:ascii="Arial" w:hAnsi="Arial" w:cs="Arial"/>
        </w:rPr>
        <w:t xml:space="preserve"> is defined in terms of the Z direction only. The Lift Scan Height is added to the height values taken from previous scan lines point-by-point. However, the tip may be closer to the sample than the Z separation indicates. On features with steep edges, the tip may get very close to the sample even though the Z separation is constant.</w:t>
      </w:r>
    </w:p>
    <w:p w:rsidR="004F1683" w:rsidRDefault="004F1683" w:rsidP="004F1683">
      <w:pPr>
        <w:pStyle w:val="imgcenter"/>
        <w:rPr>
          <w:sz w:val="22"/>
          <w:szCs w:val="22"/>
        </w:rPr>
      </w:pPr>
      <w:r>
        <w:rPr>
          <w:noProof/>
          <w:sz w:val="22"/>
          <w:szCs w:val="22"/>
        </w:rPr>
        <w:drawing>
          <wp:inline distT="0" distB="0" distL="0" distR="0">
            <wp:extent cx="2162175" cy="935700"/>
            <wp:effectExtent l="0" t="0" r="0" b="0"/>
            <wp:docPr id="8" name="Picture 8" descr="D:\Program Files\Nanoscope\8.15\Help\Icon\Content\Resources\Graphics\Interleave\LiftMode_pro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Program Files\Nanoscope\8.15\Help\Icon\Content\Resources\Graphics\Interleave\LiftMode_profile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1129" cy="935247"/>
                    </a:xfrm>
                    <a:prstGeom prst="rect">
                      <a:avLst/>
                    </a:prstGeom>
                    <a:noFill/>
                    <a:ln>
                      <a:noFill/>
                    </a:ln>
                  </pic:spPr>
                </pic:pic>
              </a:graphicData>
            </a:graphic>
          </wp:inline>
        </w:drawing>
      </w:r>
    </w:p>
    <w:p w:rsidR="004F1683" w:rsidRDefault="004F1683" w:rsidP="004F1683">
      <w:pPr>
        <w:numPr>
          <w:ilvl w:val="0"/>
          <w:numId w:val="10"/>
        </w:numPr>
        <w:spacing w:before="84" w:after="100" w:afterAutospacing="1" w:line="240" w:lineRule="auto"/>
        <w:rPr>
          <w:rFonts w:ascii="Arial" w:hAnsi="Arial" w:cs="Arial"/>
        </w:rPr>
      </w:pPr>
      <w:r>
        <w:rPr>
          <w:rStyle w:val="bold"/>
          <w:rFonts w:ascii="Arial" w:hAnsi="Arial" w:cs="Arial"/>
        </w:rPr>
        <w:t>Line Direction:</w:t>
      </w:r>
      <w:r>
        <w:rPr>
          <w:rFonts w:ascii="Arial" w:hAnsi="Arial" w:cs="Arial"/>
        </w:rPr>
        <w:t xml:space="preserve"> The Line Direction should be set to </w:t>
      </w:r>
      <w:proofErr w:type="gramStart"/>
      <w:r>
        <w:rPr>
          <w:rFonts w:ascii="Arial" w:hAnsi="Arial" w:cs="Arial"/>
        </w:rPr>
        <w:t>Retrace</w:t>
      </w:r>
      <w:proofErr w:type="gramEnd"/>
      <w:r>
        <w:rPr>
          <w:rFonts w:ascii="Arial" w:hAnsi="Arial" w:cs="Arial"/>
        </w:rPr>
        <w:t xml:space="preserve"> for both the main and interleaved scans. If it is set instead to Trace, a band may appear along the left side of the images due to the ramp between the surface and the Lift Scan Height.</w:t>
      </w:r>
    </w:p>
    <w:p w:rsidR="0077075B" w:rsidRDefault="0077075B" w:rsidP="0077075B">
      <w:pPr>
        <w:pStyle w:val="Heading1"/>
      </w:pPr>
      <w:r>
        <w:t xml:space="preserve">Use of </w:t>
      </w:r>
      <w:proofErr w:type="spellStart"/>
      <w:r>
        <w:t>LiftMode</w:t>
      </w:r>
      <w:proofErr w:type="spellEnd"/>
      <w:r>
        <w:t xml:space="preserve"> with </w:t>
      </w:r>
      <w:proofErr w:type="spellStart"/>
      <w:r>
        <w:t>TappingMode</w:t>
      </w:r>
      <w:proofErr w:type="spellEnd"/>
    </w:p>
    <w:p w:rsidR="0077075B" w:rsidRDefault="0077075B" w:rsidP="0077075B">
      <w:pPr>
        <w:pStyle w:val="NormalWeb"/>
      </w:pPr>
      <w:r>
        <w:t xml:space="preserve">Additional considerations when using </w:t>
      </w:r>
      <w:proofErr w:type="spellStart"/>
      <w:r>
        <w:t>LiftMode</w:t>
      </w:r>
      <w:proofErr w:type="spellEnd"/>
      <w:r>
        <w:t xml:space="preserve"> with </w:t>
      </w:r>
      <w:hyperlink r:id="rId24" w:tgtFrame="" w:tooltip="Link to TappingMode AFM" w:history="1">
        <w:proofErr w:type="spellStart"/>
        <w:r>
          <w:rPr>
            <w:rStyle w:val="Hyperlink"/>
          </w:rPr>
          <w:t>TappingMode</w:t>
        </w:r>
        <w:proofErr w:type="spellEnd"/>
        <w:r>
          <w:rPr>
            <w:rStyle w:val="Hyperlink"/>
          </w:rPr>
          <w:t xml:space="preserve"> AFM</w:t>
        </w:r>
      </w:hyperlink>
      <w:r>
        <w:t xml:space="preserve"> are discussed below.</w:t>
      </w:r>
    </w:p>
    <w:p w:rsidR="0077075B" w:rsidRDefault="0077075B" w:rsidP="0077075B">
      <w:pPr>
        <w:pStyle w:val="Heading3"/>
      </w:pPr>
      <w:bookmarkStart w:id="4" w:name="kanchor869"/>
      <w:bookmarkEnd w:id="4"/>
      <w:r>
        <w:lastRenderedPageBreak/>
        <w:t>Main Drive Amplitude and Frequency selection</w:t>
      </w:r>
    </w:p>
    <w:p w:rsidR="0077075B" w:rsidRDefault="0077075B" w:rsidP="0077075B">
      <w:pPr>
        <w:pStyle w:val="NormalWeb"/>
      </w:pPr>
      <w:r>
        <w:t xml:space="preserve">As usual, these parameters are set when you tune the cantilever prior to engaging. It is helpful to keep in mind the measurements to be done in </w:t>
      </w:r>
      <w:proofErr w:type="spellStart"/>
      <w:r>
        <w:t>LiftMode</w:t>
      </w:r>
      <w:proofErr w:type="spellEnd"/>
      <w:r>
        <w:t xml:space="preserve"> when setting these values. For example, if Amplitude data will be monitored during the Lift scan for </w:t>
      </w:r>
      <w:hyperlink r:id="rId25" w:tgtFrame="" w:tooltip="Link to Magnetic Force Microscopy (MFM)" w:history="1">
        <w:r>
          <w:rPr>
            <w:rStyle w:val="Hyperlink"/>
          </w:rPr>
          <w:t>Magnetic Force Microscopy (MFM)</w:t>
        </w:r>
      </w:hyperlink>
      <w:r>
        <w:t xml:space="preserve">, the </w:t>
      </w:r>
      <w:r>
        <w:rPr>
          <w:rStyle w:val="bold"/>
        </w:rPr>
        <w:t>Drive Frequency</w:t>
      </w:r>
      <w:r>
        <w:t xml:space="preserve"> should be set to the side of the resonance (however, certain parameters can be set independently for the interleave scan; see below.)</w:t>
      </w:r>
    </w:p>
    <w:p w:rsidR="0077075B" w:rsidRDefault="0077075B" w:rsidP="0077075B">
      <w:pPr>
        <w:pStyle w:val="Heading3"/>
      </w:pPr>
      <w:proofErr w:type="spellStart"/>
      <w:r>
        <w:t>Setpoint</w:t>
      </w:r>
      <w:proofErr w:type="spellEnd"/>
      <w:r>
        <w:t xml:space="preserve"> Selection</w:t>
      </w:r>
    </w:p>
    <w:p w:rsidR="0077075B" w:rsidRDefault="0077075B" w:rsidP="0077075B">
      <w:pPr>
        <w:pStyle w:val="NormalWeb"/>
      </w:pPr>
      <w:r>
        <w:t xml:space="preserve">When the main and interleave </w:t>
      </w:r>
      <w:hyperlink r:id="rId26" w:history="1">
        <w:r>
          <w:rPr>
            <w:rStyle w:val="Hyperlink"/>
          </w:rPr>
          <w:t>Drive Amplitude</w:t>
        </w:r>
        <w:r>
          <w:rPr>
            <w:noProof/>
            <w:color w:val="0000FF"/>
          </w:rPr>
          <w:drawing>
            <wp:inline distT="0" distB="0" distL="0" distR="0">
              <wp:extent cx="104775" cy="114300"/>
              <wp:effectExtent l="0" t="0" r="9525" b="0"/>
              <wp:docPr id="148" name="Picture 148" descr="D:\Program Files\Nanoscope\8.15\Help\Icon\Content\SkinSupport\ExpandingClosed.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D:\Program Files\Nanoscope\8.15\Help\Icon\Content\SkinSupport\ExpandingClosed.gif">
                        <a:hlinkClick r:id="rId8"/>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hyperlink>
      <w:r>
        <w:t xml:space="preserve"> and </w:t>
      </w:r>
      <w:hyperlink r:id="rId27" w:history="1">
        <w:r>
          <w:rPr>
            <w:rStyle w:val="Hyperlink"/>
          </w:rPr>
          <w:t>Drive Frequency</w:t>
        </w:r>
        <w:r>
          <w:rPr>
            <w:noProof/>
            <w:color w:val="0000FF"/>
          </w:rPr>
          <w:drawing>
            <wp:inline distT="0" distB="0" distL="0" distR="0">
              <wp:extent cx="104775" cy="114300"/>
              <wp:effectExtent l="0" t="0" r="9525" b="0"/>
              <wp:docPr id="147" name="Picture 147" descr="D:\Program Files\Nanoscope\8.15\Help\Icon\Content\SkinSupport\ExpandingClosed.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D:\Program Files\Nanoscope\8.15\Help\Icon\Content\SkinSupport\ExpandingClosed.gif">
                        <a:hlinkClick r:id="rId8"/>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hyperlink>
      <w:r>
        <w:t xml:space="preserve"> are set to the same value (i.e., when these parameters in the Interleave panel are grayed out), the cantilever oscillation amplitude increases to the free oscillation amplitude when the tip is lifted off the surface in </w:t>
      </w:r>
      <w:proofErr w:type="spellStart"/>
      <w:r>
        <w:t>LiftMode</w:t>
      </w:r>
      <w:proofErr w:type="spellEnd"/>
      <w:r>
        <w:t xml:space="preserve">. If a small </w:t>
      </w:r>
      <w:hyperlink r:id="rId28" w:history="1">
        <w:proofErr w:type="spellStart"/>
        <w:r>
          <w:rPr>
            <w:rStyle w:val="Hyperlink"/>
          </w:rPr>
          <w:t>setpoint</w:t>
        </w:r>
        <w:proofErr w:type="spellEnd"/>
        <w:r>
          <w:rPr>
            <w:noProof/>
            <w:color w:val="0000FF"/>
          </w:rPr>
          <w:drawing>
            <wp:inline distT="0" distB="0" distL="0" distR="0">
              <wp:extent cx="104775" cy="114300"/>
              <wp:effectExtent l="0" t="0" r="9525" b="0"/>
              <wp:docPr id="146" name="Picture 146" descr="D:\Program Files\Nanoscope\8.15\Help\Icon\Content\SkinSupport\ExpandingClosed.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D:\Program Files\Nanoscope\8.15\Help\Icon\Content\SkinSupport\ExpandingClosed.gif">
                        <a:hlinkClick r:id="rId8"/>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hyperlink>
      <w:r>
        <w:t xml:space="preserve"> value forces a large decrease in oscillation amplitude while the feedback is running, the amplitude can grow considerably when the tip is lifted free of the sample surface. The change can also be large if the main Drive Amplitude was increased or the main Drive Frequency altered after the tip was engaged. The vibration amplitude remains at the </w:t>
      </w:r>
      <w:proofErr w:type="spellStart"/>
      <w:r>
        <w:t>setpoint</w:t>
      </w:r>
      <w:proofErr w:type="spellEnd"/>
      <w:r>
        <w:t xml:space="preserve"> during the main scan even if these parameters are changed. This could result in the tip hitting the surface in the lift scan for small Lift Scan Heights.</w:t>
      </w:r>
    </w:p>
    <w:p w:rsidR="0077075B" w:rsidRDefault="0077075B" w:rsidP="0077075B">
      <w:pPr>
        <w:pStyle w:val="Heading3"/>
      </w:pPr>
      <w:r>
        <w:t>Interleave Drive Amplitude and Frequency Selection</w:t>
      </w:r>
    </w:p>
    <w:p w:rsidR="0077075B" w:rsidRDefault="0077075B" w:rsidP="0077075B">
      <w:pPr>
        <w:pStyle w:val="NormalWeb"/>
      </w:pPr>
      <w:r>
        <w:t xml:space="preserve">The cantilever </w:t>
      </w:r>
      <w:r>
        <w:rPr>
          <w:rStyle w:val="bold"/>
        </w:rPr>
        <w:t>Drive Amplitude</w:t>
      </w:r>
      <w:r>
        <w:t xml:space="preserve"> for the Lift scan can be set independently of the main Drive Amplitude. Click on the parameter in the Interleave panel to enable it (turns green) and adjust the value. This allows the tuning of a measurement in the Lift scan lines without disturbing the topography data acquired during the Main scan lines. The Interleave Drive Amplitude must be set low enough that the tip does not strike the surface during the Lift pass.</w:t>
      </w:r>
    </w:p>
    <w:p w:rsidR="0077075B" w:rsidRDefault="0077075B" w:rsidP="0077075B">
      <w:r>
        <w:rPr>
          <w:rStyle w:val="bold"/>
        </w:rPr>
        <w:t>Caution/Attention/</w:t>
      </w:r>
      <w:proofErr w:type="spellStart"/>
      <w:r>
        <w:rPr>
          <w:rStyle w:val="bold"/>
        </w:rPr>
        <w:t>Vorsicht</w:t>
      </w:r>
      <w:proofErr w:type="spellEnd"/>
      <w:r>
        <w:rPr>
          <w:rStyle w:val="bold"/>
        </w:rPr>
        <w:t xml:space="preserve">: </w:t>
      </w:r>
    </w:p>
    <w:p w:rsidR="0077075B" w:rsidRDefault="0077075B" w:rsidP="00CE3933">
      <w:pPr>
        <w:numPr>
          <w:ilvl w:val="0"/>
          <w:numId w:val="163"/>
        </w:numPr>
        <w:spacing w:before="100" w:beforeAutospacing="1" w:after="100" w:afterAutospacing="1" w:line="240" w:lineRule="auto"/>
      </w:pPr>
      <w:r>
        <w:t>Before enabling the Interleave Drive Amplitude, check that its value is not much larger than the main Drive Amplitude value to prevent possible damage to the tip.</w:t>
      </w:r>
    </w:p>
    <w:p w:rsidR="0077075B" w:rsidRDefault="0077075B" w:rsidP="0077075B">
      <w:pPr>
        <w:pStyle w:val="NormalWeb"/>
      </w:pPr>
      <w:bookmarkStart w:id="5" w:name="_GoBack"/>
      <w:bookmarkEnd w:id="5"/>
      <w:r>
        <w:t xml:space="preserve">The Interleave Drive Frequency can also be adjusted, which may be useful if acquiring amplitude data in </w:t>
      </w:r>
      <w:proofErr w:type="spellStart"/>
      <w:r>
        <w:t>LiftMode</w:t>
      </w:r>
      <w:proofErr w:type="spellEnd"/>
      <w:r>
        <w:t>.</w:t>
      </w:r>
    </w:p>
    <w:p w:rsidR="0077075B" w:rsidRDefault="0077075B" w:rsidP="0077075B">
      <w:pPr>
        <w:pStyle w:val="Heading3"/>
      </w:pPr>
      <w:r>
        <w:t>Amplitude Data Interpretation</w:t>
      </w:r>
    </w:p>
    <w:p w:rsidR="0077075B" w:rsidRDefault="0077075B" w:rsidP="0077075B">
      <w:pPr>
        <w:pStyle w:val="NormalWeb"/>
      </w:pPr>
      <w:r>
        <w:t xml:space="preserve">When monitoring amplitude data in </w:t>
      </w:r>
      <w:proofErr w:type="spellStart"/>
      <w:r>
        <w:t>LiftMode</w:t>
      </w:r>
      <w:proofErr w:type="spellEnd"/>
      <w:r>
        <w:t>, brighter regions correspond to larger amplitude, and darker regions to smaller amplitude.</w:t>
      </w:r>
    </w:p>
    <w:p w:rsidR="0077075B" w:rsidRDefault="0077075B" w:rsidP="0077075B">
      <w:pPr>
        <w:pStyle w:val="Heading3"/>
      </w:pPr>
      <w:r>
        <w:t>Cantilever Oscillation Amplitude</w:t>
      </w:r>
    </w:p>
    <w:p w:rsidR="0077075B" w:rsidRDefault="0077075B" w:rsidP="0077075B">
      <w:pPr>
        <w:pStyle w:val="NormalWeb"/>
      </w:pPr>
      <w:r>
        <w:t xml:space="preserve">The selection of the oscillation amplitude in </w:t>
      </w:r>
      <w:proofErr w:type="spellStart"/>
      <w:r>
        <w:t>LiftMode</w:t>
      </w:r>
      <w:proofErr w:type="spellEnd"/>
      <w:r>
        <w:t xml:space="preserve"> depends on the quantity to be measured. For force gradients that are small in magnitude but occur over relatively large distances (sometimes hundreds of nanometers, as with magnetic or electric forces), the oscillation amplitude can be large, which for some applications may be beneficial. The Lift Scan Height must be correspondingly large so </w:t>
      </w:r>
      <w:r>
        <w:lastRenderedPageBreak/>
        <w:t>that the tip does not strike the surface. However, the lateral resolution of far field (MFM or EFM) measurements decreases with distance from the surface. Typically, the resolution is limited to a value (in nm) roughly equal to the Lift scan height.</w:t>
      </w:r>
    </w:p>
    <w:p w:rsidR="004F1683" w:rsidRDefault="0077075B" w:rsidP="0077075B">
      <w:pPr>
        <w:pStyle w:val="NormalWeb"/>
      </w:pPr>
      <w:r>
        <w:t>Small amplitudes must be used to sense force gradients, such as Van der Waals forces, which occur over short distances (typically a few nm). As much of the cantilever travel as possible should be within the range of the force gradient.</w:t>
      </w:r>
    </w:p>
    <w:p w:rsidR="004F1683" w:rsidRPr="004F1683" w:rsidRDefault="004F1683" w:rsidP="004F1683">
      <w:pPr>
        <w:keepNext/>
        <w:spacing w:before="161" w:after="84" w:line="240" w:lineRule="auto"/>
        <w:outlineLvl w:val="0"/>
        <w:rPr>
          <w:rFonts w:ascii="Arial Narrow" w:eastAsia="Times New Roman" w:hAnsi="Arial Narrow" w:cs="Arial"/>
          <w:spacing w:val="-15"/>
          <w:kern w:val="36"/>
          <w:sz w:val="39"/>
          <w:szCs w:val="39"/>
        </w:rPr>
      </w:pPr>
      <w:bookmarkStart w:id="6" w:name="kanchor882"/>
      <w:bookmarkEnd w:id="6"/>
      <w:r w:rsidRPr="004F1683">
        <w:rPr>
          <w:rFonts w:ascii="Arial Narrow" w:eastAsia="Times New Roman" w:hAnsi="Arial Narrow" w:cs="Arial"/>
          <w:spacing w:val="-15"/>
          <w:kern w:val="36"/>
          <w:sz w:val="39"/>
          <w:szCs w:val="39"/>
        </w:rPr>
        <w:t>Electric Techniques</w:t>
      </w:r>
    </w:p>
    <w:p w:rsidR="004F1683" w:rsidRPr="004F1683" w:rsidRDefault="004F1683" w:rsidP="004F1683">
      <w:pPr>
        <w:spacing w:before="120" w:after="180" w:line="360" w:lineRule="atLeast"/>
        <w:rPr>
          <w:rFonts w:ascii="Arial" w:eastAsia="Times New Roman" w:hAnsi="Arial" w:cs="Arial"/>
        </w:rPr>
      </w:pPr>
      <w:r w:rsidRPr="004F1683">
        <w:rPr>
          <w:rFonts w:ascii="Arial" w:eastAsia="Times New Roman" w:hAnsi="Arial" w:cs="Arial"/>
        </w:rPr>
        <w:t xml:space="preserve">The two most common electric techniques used with the Dimension Icon microscope are Electric Force Microscopy (EFM) and Surface Potential Detection. Both modes make use of </w:t>
      </w:r>
      <w:r w:rsidRPr="004F1683">
        <w:rPr>
          <w:rFonts w:ascii="Arial" w:eastAsia="Times New Roman" w:hAnsi="Arial" w:cs="Arial"/>
          <w:b/>
          <w:bCs/>
          <w:color w:val="3A4968"/>
        </w:rPr>
        <w:t>Interleave</w:t>
      </w:r>
      <w:r w:rsidRPr="004F1683">
        <w:rPr>
          <w:rFonts w:ascii="Arial" w:eastAsia="Times New Roman" w:hAnsi="Arial" w:cs="Arial"/>
        </w:rPr>
        <w:t xml:space="preserve"> and </w:t>
      </w:r>
      <w:proofErr w:type="spellStart"/>
      <w:r w:rsidRPr="004F1683">
        <w:rPr>
          <w:rFonts w:ascii="Arial" w:eastAsia="Times New Roman" w:hAnsi="Arial" w:cs="Arial"/>
          <w:b/>
          <w:bCs/>
          <w:color w:val="3A4968"/>
        </w:rPr>
        <w:t>LiftMode</w:t>
      </w:r>
      <w:proofErr w:type="spellEnd"/>
      <w:r w:rsidRPr="004F1683">
        <w:rPr>
          <w:rFonts w:ascii="Arial" w:eastAsia="Times New Roman" w:hAnsi="Arial" w:cs="Arial"/>
        </w:rPr>
        <w:t xml:space="preserve"> procedures. Ensure you are familiar with before attempting electric measurements.</w:t>
      </w:r>
    </w:p>
    <w:p w:rsidR="004F1683" w:rsidRPr="004F1683" w:rsidRDefault="004F1683" w:rsidP="004F1683">
      <w:pPr>
        <w:spacing w:before="120" w:after="180" w:line="360" w:lineRule="atLeast"/>
        <w:rPr>
          <w:rFonts w:ascii="Arial" w:eastAsia="Times New Roman" w:hAnsi="Arial" w:cs="Arial"/>
        </w:rPr>
      </w:pPr>
      <w:r w:rsidRPr="004F1683">
        <w:rPr>
          <w:rFonts w:ascii="Arial" w:eastAsia="Times New Roman" w:hAnsi="Arial" w:cs="Arial"/>
        </w:rPr>
        <w:t xml:space="preserve">Electric techniques are similar </w:t>
      </w:r>
      <w:proofErr w:type="gramStart"/>
      <w:r w:rsidRPr="004F1683">
        <w:rPr>
          <w:rFonts w:ascii="Arial" w:eastAsia="Times New Roman" w:hAnsi="Arial" w:cs="Arial"/>
        </w:rPr>
        <w:t>to .</w:t>
      </w:r>
      <w:proofErr w:type="gramEnd"/>
      <w:r w:rsidRPr="004F1683">
        <w:rPr>
          <w:rFonts w:ascii="Arial" w:eastAsia="Times New Roman" w:hAnsi="Arial" w:cs="Arial"/>
        </w:rPr>
        <w:t xml:space="preserve"> The two-pass </w:t>
      </w:r>
      <w:proofErr w:type="spellStart"/>
      <w:r w:rsidRPr="004F1683">
        <w:rPr>
          <w:rFonts w:ascii="Arial" w:eastAsia="Times New Roman" w:hAnsi="Arial" w:cs="Arial"/>
        </w:rPr>
        <w:t>LiftMode</w:t>
      </w:r>
      <w:proofErr w:type="spellEnd"/>
      <w:r w:rsidRPr="004F1683">
        <w:rPr>
          <w:rFonts w:ascii="Arial" w:eastAsia="Times New Roman" w:hAnsi="Arial" w:cs="Arial"/>
        </w:rPr>
        <w:t xml:space="preserve"> measurement allows the imaging of relatively weak but long-range electrostatic interactions while minimizing the influence of topography. In the case of MFM, the system is measuring long-range magnetic fields. </w:t>
      </w:r>
      <w:proofErr w:type="spellStart"/>
      <w:r w:rsidRPr="004F1683">
        <w:rPr>
          <w:rFonts w:ascii="Arial" w:eastAsia="Times New Roman" w:hAnsi="Arial" w:cs="Arial"/>
        </w:rPr>
        <w:t>LiftMode</w:t>
      </w:r>
      <w:proofErr w:type="spellEnd"/>
      <w:r w:rsidRPr="004F1683">
        <w:rPr>
          <w:rFonts w:ascii="Arial" w:eastAsia="Times New Roman" w:hAnsi="Arial" w:cs="Arial"/>
        </w:rPr>
        <w:t xml:space="preserve"> records measurements in two passes, each consisting of one trace and one retrace, across each scan line. First, </w:t>
      </w:r>
      <w:proofErr w:type="spellStart"/>
      <w:r w:rsidRPr="004F1683">
        <w:rPr>
          <w:rFonts w:ascii="Arial" w:eastAsia="Times New Roman" w:hAnsi="Arial" w:cs="Arial"/>
        </w:rPr>
        <w:t>LiftMode</w:t>
      </w:r>
      <w:proofErr w:type="spellEnd"/>
      <w:r w:rsidRPr="004F1683">
        <w:rPr>
          <w:rFonts w:ascii="Arial" w:eastAsia="Times New Roman" w:hAnsi="Arial" w:cs="Arial"/>
        </w:rPr>
        <w:t xml:space="preserve"> records topographical data in </w:t>
      </w:r>
      <w:proofErr w:type="spellStart"/>
      <w:r w:rsidRPr="004F1683">
        <w:rPr>
          <w:rFonts w:ascii="Arial" w:eastAsia="Times New Roman" w:hAnsi="Arial" w:cs="Arial"/>
        </w:rPr>
        <w:t>TappingMode</w:t>
      </w:r>
      <w:proofErr w:type="spellEnd"/>
      <w:r w:rsidRPr="004F1683">
        <w:rPr>
          <w:rFonts w:ascii="Arial" w:eastAsia="Times New Roman" w:hAnsi="Arial" w:cs="Arial"/>
        </w:rPr>
        <w:t xml:space="preserve"> on one trace and retrace. Then, the tip </w:t>
      </w:r>
      <w:proofErr w:type="gramStart"/>
      <w:r w:rsidRPr="004F1683">
        <w:rPr>
          <w:rFonts w:ascii="Arial" w:eastAsia="Times New Roman" w:hAnsi="Arial" w:cs="Arial"/>
        </w:rPr>
        <w:t>raises</w:t>
      </w:r>
      <w:proofErr w:type="gramEnd"/>
      <w:r w:rsidRPr="004F1683">
        <w:rPr>
          <w:rFonts w:ascii="Arial" w:eastAsia="Times New Roman" w:hAnsi="Arial" w:cs="Arial"/>
        </w:rPr>
        <w:t xml:space="preserve"> to the Lift Scan Height, and performs a second trace and retrace while maintaining a constant separation between the tip and local surface topography. </w:t>
      </w:r>
    </w:p>
    <w:p w:rsidR="004F1683" w:rsidRPr="004F1683" w:rsidRDefault="004F1683" w:rsidP="004F1683">
      <w:pPr>
        <w:keepNext/>
        <w:spacing w:before="120" w:after="180" w:line="360" w:lineRule="atLeast"/>
        <w:jc w:val="center"/>
        <w:rPr>
          <w:rFonts w:ascii="Arial" w:eastAsia="Times New Roman" w:hAnsi="Arial" w:cs="Arial"/>
        </w:rPr>
      </w:pPr>
      <w:r>
        <w:rPr>
          <w:rFonts w:ascii="Arial" w:eastAsia="Times New Roman" w:hAnsi="Arial" w:cs="Arial"/>
          <w:noProof/>
        </w:rPr>
        <w:drawing>
          <wp:inline distT="0" distB="0" distL="0" distR="0">
            <wp:extent cx="1559804" cy="862706"/>
            <wp:effectExtent l="0" t="0" r="2540" b="0"/>
            <wp:docPr id="21" name="Picture 21" descr="D:\Program Files\Nanoscope\8.15\Help\Icon\Content\Resources\Graphics\Interleave\EFM_illustrat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Program Files\Nanoscope\8.15\Help\Icon\Content\Resources\Graphics\Interleave\EFM_illustrated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65956" cy="866109"/>
                    </a:xfrm>
                    <a:prstGeom prst="rect">
                      <a:avLst/>
                    </a:prstGeom>
                    <a:noFill/>
                    <a:ln>
                      <a:noFill/>
                    </a:ln>
                  </pic:spPr>
                </pic:pic>
              </a:graphicData>
            </a:graphic>
          </wp:inline>
        </w:drawing>
      </w:r>
      <w:r>
        <w:rPr>
          <w:rFonts w:ascii="Arial" w:eastAsia="Times New Roman" w:hAnsi="Arial" w:cs="Arial"/>
          <w:noProof/>
        </w:rPr>
        <w:drawing>
          <wp:inline distT="0" distB="0" distL="0" distR="0">
            <wp:extent cx="1714500" cy="847340"/>
            <wp:effectExtent l="0" t="0" r="0" b="0"/>
            <wp:docPr id="20" name="Picture 20" descr="D:\Program Files\Nanoscope\8.15\Help\Icon\Content\Resources\Graphics\Interleave\EFM_illustrat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Program Files\Nanoscope\8.15\Help\Icon\Content\Resources\Graphics\Interleave\EFM_illustrated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21114" cy="850609"/>
                    </a:xfrm>
                    <a:prstGeom prst="rect">
                      <a:avLst/>
                    </a:prstGeom>
                    <a:noFill/>
                    <a:ln>
                      <a:noFill/>
                    </a:ln>
                  </pic:spPr>
                </pic:pic>
              </a:graphicData>
            </a:graphic>
          </wp:inline>
        </w:drawing>
      </w:r>
    </w:p>
    <w:p w:rsidR="004F1683" w:rsidRPr="004F1683" w:rsidRDefault="004F1683" w:rsidP="00CE3933">
      <w:pPr>
        <w:numPr>
          <w:ilvl w:val="0"/>
          <w:numId w:val="11"/>
        </w:numPr>
        <w:spacing w:after="100" w:afterAutospacing="1" w:line="360" w:lineRule="atLeast"/>
        <w:ind w:left="360"/>
        <w:rPr>
          <w:rFonts w:ascii="Arial" w:eastAsia="Times New Roman" w:hAnsi="Arial" w:cs="Arial"/>
        </w:rPr>
      </w:pPr>
      <w:r w:rsidRPr="004F1683">
        <w:rPr>
          <w:rFonts w:ascii="Arial" w:eastAsia="Times New Roman" w:hAnsi="Arial" w:cs="Arial"/>
        </w:rPr>
        <w:t>Cantilever measures surface topography on first (main) scan (trace and retrace).</w:t>
      </w:r>
    </w:p>
    <w:p w:rsidR="004F1683" w:rsidRPr="004F1683" w:rsidRDefault="004F1683" w:rsidP="00CE3933">
      <w:pPr>
        <w:numPr>
          <w:ilvl w:val="0"/>
          <w:numId w:val="12"/>
        </w:numPr>
        <w:spacing w:before="84" w:after="100" w:afterAutospacing="1" w:line="360" w:lineRule="atLeast"/>
        <w:ind w:left="360"/>
        <w:rPr>
          <w:rFonts w:ascii="Arial" w:eastAsia="Times New Roman" w:hAnsi="Arial" w:cs="Arial"/>
        </w:rPr>
      </w:pPr>
      <w:r w:rsidRPr="004F1683">
        <w:rPr>
          <w:rFonts w:ascii="Arial" w:eastAsia="Times New Roman" w:hAnsi="Arial" w:cs="Arial"/>
        </w:rPr>
        <w:t>Cantilever ascends to lift scan height.</w:t>
      </w:r>
    </w:p>
    <w:p w:rsidR="004F1683" w:rsidRPr="004F1683" w:rsidRDefault="004F1683" w:rsidP="00CE3933">
      <w:pPr>
        <w:numPr>
          <w:ilvl w:val="0"/>
          <w:numId w:val="13"/>
        </w:numPr>
        <w:spacing w:before="84" w:after="100" w:afterAutospacing="1" w:line="360" w:lineRule="atLeast"/>
        <w:ind w:left="360"/>
        <w:rPr>
          <w:rFonts w:ascii="Arial" w:eastAsia="Times New Roman" w:hAnsi="Arial" w:cs="Arial"/>
        </w:rPr>
      </w:pPr>
      <w:r w:rsidRPr="004F1683">
        <w:rPr>
          <w:rFonts w:ascii="Arial" w:eastAsia="Times New Roman" w:hAnsi="Arial" w:cs="Arial"/>
        </w:rPr>
        <w:t>Cantilever follows stored surface topography at the lift height above the sample while responding to electric influences on second (interleave) scan (trace and retrace).</w:t>
      </w:r>
    </w:p>
    <w:p w:rsidR="004F1683" w:rsidRPr="004F1683" w:rsidRDefault="004F1683" w:rsidP="004F1683">
      <w:pPr>
        <w:spacing w:before="100" w:beforeAutospacing="1" w:after="84" w:line="240" w:lineRule="auto"/>
        <w:outlineLvl w:val="1"/>
        <w:rPr>
          <w:rFonts w:ascii="Arial Narrow" w:eastAsia="Times New Roman" w:hAnsi="Arial Narrow" w:cs="Arial"/>
          <w:b/>
          <w:bCs/>
          <w:sz w:val="33"/>
          <w:szCs w:val="33"/>
        </w:rPr>
      </w:pPr>
      <w:r w:rsidRPr="004F1683">
        <w:rPr>
          <w:rFonts w:ascii="Arial Narrow" w:eastAsia="Times New Roman" w:hAnsi="Arial Narrow" w:cs="Arial"/>
          <w:b/>
          <w:bCs/>
          <w:sz w:val="33"/>
          <w:szCs w:val="33"/>
        </w:rPr>
        <w:t>Electric Force Microscopy Overview</w:t>
      </w:r>
    </w:p>
    <w:p w:rsidR="004F1683" w:rsidRPr="004F1683" w:rsidRDefault="004F1683" w:rsidP="004F1683">
      <w:pPr>
        <w:spacing w:before="120" w:after="180" w:line="360" w:lineRule="atLeast"/>
        <w:rPr>
          <w:rFonts w:ascii="Arial" w:eastAsia="Times New Roman" w:hAnsi="Arial" w:cs="Arial"/>
        </w:rPr>
      </w:pPr>
      <w:proofErr w:type="gramStart"/>
      <w:r w:rsidRPr="004F1683">
        <w:rPr>
          <w:rFonts w:ascii="Arial" w:eastAsia="Times New Roman" w:hAnsi="Arial" w:cs="Arial"/>
        </w:rPr>
        <w:t>measures</w:t>
      </w:r>
      <w:proofErr w:type="gramEnd"/>
      <w:r w:rsidRPr="004F1683">
        <w:rPr>
          <w:rFonts w:ascii="Arial" w:eastAsia="Times New Roman" w:hAnsi="Arial" w:cs="Arial"/>
        </w:rPr>
        <w:t xml:space="preserve"> variations in the electric field gradient above a sample. The sample may be conducting, </w:t>
      </w:r>
      <w:proofErr w:type="spellStart"/>
      <w:r w:rsidRPr="004F1683">
        <w:rPr>
          <w:rFonts w:ascii="Arial" w:eastAsia="Times New Roman" w:hAnsi="Arial" w:cs="Arial"/>
        </w:rPr>
        <w:t>nonconducting</w:t>
      </w:r>
      <w:proofErr w:type="spellEnd"/>
      <w:r w:rsidRPr="004F1683">
        <w:rPr>
          <w:rFonts w:ascii="Arial" w:eastAsia="Times New Roman" w:hAnsi="Arial" w:cs="Arial"/>
        </w:rPr>
        <w:t>, or mixed. Because the surface topography shapes the electric field gradient, large differences in topography make it difficult to distinguish electric field variations due to topography or due to a true variation in the field source. The best samples for EFM are samples with fairly smooth surface topography. The field source could be trapped charges, applied voltage, and so on. Samples with insulating layers (passivation) on top of conducting regions are also good candidates for EFM.</w:t>
      </w:r>
    </w:p>
    <w:p w:rsidR="004F1683" w:rsidRPr="004F1683" w:rsidRDefault="004F1683" w:rsidP="004F1683">
      <w:pPr>
        <w:spacing w:before="100" w:beforeAutospacing="1" w:after="84" w:line="240" w:lineRule="auto"/>
        <w:outlineLvl w:val="1"/>
        <w:rPr>
          <w:rFonts w:ascii="Arial Narrow" w:eastAsia="Times New Roman" w:hAnsi="Arial Narrow" w:cs="Arial"/>
          <w:b/>
          <w:bCs/>
          <w:sz w:val="33"/>
          <w:szCs w:val="33"/>
        </w:rPr>
      </w:pPr>
      <w:bookmarkStart w:id="7" w:name="kanchor883"/>
      <w:bookmarkEnd w:id="7"/>
      <w:r w:rsidRPr="004F1683">
        <w:rPr>
          <w:rFonts w:ascii="Arial Narrow" w:eastAsia="Times New Roman" w:hAnsi="Arial Narrow" w:cs="Arial"/>
          <w:b/>
          <w:bCs/>
          <w:sz w:val="33"/>
          <w:szCs w:val="33"/>
        </w:rPr>
        <w:t>Surface Potential Imaging Overview</w:t>
      </w:r>
      <w:bookmarkStart w:id="8" w:name="kanchor884"/>
      <w:bookmarkEnd w:id="8"/>
    </w:p>
    <w:p w:rsidR="004F1683" w:rsidRPr="004F1683" w:rsidRDefault="004F1683" w:rsidP="004F1683">
      <w:pPr>
        <w:spacing w:before="120" w:after="180" w:line="360" w:lineRule="atLeast"/>
        <w:rPr>
          <w:rFonts w:ascii="Arial" w:eastAsia="Times New Roman" w:hAnsi="Arial" w:cs="Arial"/>
        </w:rPr>
      </w:pPr>
      <w:proofErr w:type="spellStart"/>
      <w:r w:rsidRPr="004F1683">
        <w:rPr>
          <w:rFonts w:ascii="Arial" w:eastAsia="Times New Roman" w:hAnsi="Arial" w:cs="Arial"/>
        </w:rPr>
        <w:t>Bruker</w:t>
      </w:r>
      <w:proofErr w:type="spellEnd"/>
      <w:r w:rsidRPr="004F1683">
        <w:rPr>
          <w:rFonts w:ascii="Arial" w:eastAsia="Times New Roman" w:hAnsi="Arial" w:cs="Arial"/>
        </w:rPr>
        <w:t xml:space="preserve"> provides several methods for surface potential imaging:</w:t>
      </w:r>
    </w:p>
    <w:p w:rsidR="004F1683" w:rsidRPr="004F1683" w:rsidRDefault="004F1683" w:rsidP="00CE3933">
      <w:pPr>
        <w:numPr>
          <w:ilvl w:val="0"/>
          <w:numId w:val="14"/>
        </w:numPr>
        <w:tabs>
          <w:tab w:val="clear" w:pos="720"/>
          <w:tab w:val="num" w:pos="450"/>
        </w:tabs>
        <w:spacing w:before="84" w:after="100" w:afterAutospacing="1" w:line="240" w:lineRule="auto"/>
        <w:ind w:left="360"/>
        <w:rPr>
          <w:rFonts w:ascii="Arial" w:eastAsia="Times New Roman" w:hAnsi="Arial" w:cs="Arial"/>
        </w:rPr>
      </w:pPr>
      <w:hyperlink r:id="rId31" w:tgtFrame="" w:tooltip="Link to Surface Potential Detection" w:history="1">
        <w:r w:rsidRPr="004F1683">
          <w:rPr>
            <w:rFonts w:ascii="Arial" w:eastAsia="Times New Roman" w:hAnsi="Arial" w:cs="Arial"/>
            <w:color w:val="0000FF"/>
            <w:u w:val="single"/>
          </w:rPr>
          <w:t>Surface Potential Detection</w:t>
        </w:r>
      </w:hyperlink>
      <w:r w:rsidRPr="004F1683">
        <w:rPr>
          <w:rFonts w:ascii="Arial" w:eastAsia="Times New Roman" w:hAnsi="Arial" w:cs="Arial"/>
        </w:rPr>
        <w:t xml:space="preserve"> (aka AM-KPFM) measures the effective surface voltage of the sample by adjusting the voltage on the tip so that it feels a minimum electric force from the sample.</w:t>
      </w:r>
    </w:p>
    <w:p w:rsidR="004F1683" w:rsidRPr="004F1683" w:rsidRDefault="004F1683" w:rsidP="00CE3933">
      <w:pPr>
        <w:numPr>
          <w:ilvl w:val="0"/>
          <w:numId w:val="15"/>
        </w:numPr>
        <w:tabs>
          <w:tab w:val="clear" w:pos="720"/>
          <w:tab w:val="num" w:pos="450"/>
        </w:tabs>
        <w:spacing w:before="84" w:after="100" w:afterAutospacing="1" w:line="240" w:lineRule="auto"/>
        <w:ind w:left="360"/>
        <w:rPr>
          <w:rFonts w:ascii="Arial" w:eastAsia="Times New Roman" w:hAnsi="Arial" w:cs="Arial"/>
        </w:rPr>
      </w:pPr>
      <w:hyperlink r:id="rId32" w:history="1">
        <w:proofErr w:type="spellStart"/>
        <w:r w:rsidRPr="004F1683">
          <w:rPr>
            <w:rFonts w:ascii="Arial" w:eastAsia="Times New Roman" w:hAnsi="Arial" w:cs="Arial"/>
            <w:color w:val="0000FF"/>
            <w:u w:val="single"/>
          </w:rPr>
          <w:t>PeakForce</w:t>
        </w:r>
        <w:proofErr w:type="spellEnd"/>
        <w:r w:rsidRPr="004F1683">
          <w:rPr>
            <w:rFonts w:ascii="Arial" w:eastAsia="Times New Roman" w:hAnsi="Arial" w:cs="Arial"/>
            <w:color w:val="0000FF"/>
            <w:u w:val="single"/>
          </w:rPr>
          <w:t xml:space="preserve"> KPFM-AM Imaging</w:t>
        </w:r>
      </w:hyperlink>
      <w:r w:rsidRPr="004F1683">
        <w:rPr>
          <w:rFonts w:ascii="Arial" w:eastAsia="Times New Roman" w:hAnsi="Arial" w:cs="Arial"/>
        </w:rPr>
        <w:t xml:space="preserve"> combines the </w:t>
      </w:r>
      <w:hyperlink r:id="rId33" w:history="1">
        <w:r w:rsidRPr="004F1683">
          <w:rPr>
            <w:rFonts w:ascii="Arial" w:eastAsia="Times New Roman" w:hAnsi="Arial" w:cs="Arial"/>
            <w:color w:val="0000FF"/>
            <w:u w:val="single"/>
          </w:rPr>
          <w:t>Surface Potential Detection</w:t>
        </w:r>
      </w:hyperlink>
      <w:r w:rsidRPr="004F1683">
        <w:rPr>
          <w:rFonts w:ascii="Arial" w:eastAsia="Times New Roman" w:hAnsi="Arial" w:cs="Arial"/>
        </w:rPr>
        <w:t xml:space="preserve"> mode with </w:t>
      </w:r>
      <w:proofErr w:type="spellStart"/>
      <w:r w:rsidRPr="004F1683">
        <w:rPr>
          <w:rFonts w:ascii="Arial" w:eastAsia="Times New Roman" w:hAnsi="Arial" w:cs="Arial"/>
        </w:rPr>
        <w:t>Bruker's</w:t>
      </w:r>
      <w:proofErr w:type="spellEnd"/>
      <w:r w:rsidRPr="004F1683">
        <w:rPr>
          <w:rFonts w:ascii="Arial" w:eastAsia="Times New Roman" w:hAnsi="Arial" w:cs="Arial"/>
        </w:rPr>
        <w:t xml:space="preserve"> proprietary </w:t>
      </w:r>
      <w:hyperlink r:id="rId34" w:anchor="Peak" w:history="1">
        <w:r w:rsidRPr="004F1683">
          <w:rPr>
            <w:rFonts w:ascii="Arial" w:eastAsia="Times New Roman" w:hAnsi="Arial" w:cs="Arial"/>
            <w:color w:val="0000FF"/>
            <w:u w:val="single"/>
          </w:rPr>
          <w:t>Peak Force Tapping Mode</w:t>
        </w:r>
      </w:hyperlink>
      <w:r w:rsidRPr="004F1683">
        <w:rPr>
          <w:rFonts w:ascii="Arial" w:eastAsia="Times New Roman" w:hAnsi="Arial" w:cs="Arial"/>
        </w:rPr>
        <w:t xml:space="preserve">. </w:t>
      </w:r>
    </w:p>
    <w:p w:rsidR="004F1683" w:rsidRPr="004F1683" w:rsidRDefault="004F1683" w:rsidP="00CE3933">
      <w:pPr>
        <w:numPr>
          <w:ilvl w:val="0"/>
          <w:numId w:val="16"/>
        </w:numPr>
        <w:tabs>
          <w:tab w:val="clear" w:pos="720"/>
          <w:tab w:val="num" w:pos="450"/>
        </w:tabs>
        <w:spacing w:before="84" w:after="100" w:afterAutospacing="1" w:line="240" w:lineRule="auto"/>
        <w:ind w:left="360"/>
        <w:rPr>
          <w:rFonts w:ascii="Arial" w:eastAsia="Times New Roman" w:hAnsi="Arial" w:cs="Arial"/>
        </w:rPr>
      </w:pPr>
      <w:hyperlink r:id="rId35" w:history="1">
        <w:r w:rsidRPr="004F1683">
          <w:rPr>
            <w:rFonts w:ascii="Arial" w:eastAsia="Times New Roman" w:hAnsi="Arial" w:cs="Arial"/>
            <w:color w:val="0000FF"/>
            <w:u w:val="single"/>
          </w:rPr>
          <w:t>FM-KPFM Imaging</w:t>
        </w:r>
      </w:hyperlink>
      <w:r w:rsidRPr="004F1683">
        <w:rPr>
          <w:rFonts w:ascii="Arial" w:eastAsia="Times New Roman" w:hAnsi="Arial" w:cs="Arial"/>
        </w:rPr>
        <w:t xml:space="preserve"> uses a frequency modulation technique to measure surface potential. FM-KPFM is generally more accurate and has higher spatial resolution than AM-KPFM.</w:t>
      </w:r>
    </w:p>
    <w:p w:rsidR="004F1683" w:rsidRPr="004F1683" w:rsidRDefault="004F1683" w:rsidP="00CE3933">
      <w:pPr>
        <w:numPr>
          <w:ilvl w:val="0"/>
          <w:numId w:val="17"/>
        </w:numPr>
        <w:tabs>
          <w:tab w:val="clear" w:pos="720"/>
          <w:tab w:val="num" w:pos="450"/>
        </w:tabs>
        <w:spacing w:before="84" w:after="100" w:afterAutospacing="1" w:line="240" w:lineRule="auto"/>
        <w:ind w:left="360"/>
        <w:rPr>
          <w:rFonts w:ascii="Arial" w:eastAsia="Times New Roman" w:hAnsi="Arial" w:cs="Arial"/>
        </w:rPr>
      </w:pPr>
      <w:hyperlink r:id="rId36" w:history="1">
        <w:proofErr w:type="spellStart"/>
        <w:r w:rsidRPr="004F1683">
          <w:rPr>
            <w:rFonts w:ascii="Arial" w:eastAsia="Times New Roman" w:hAnsi="Arial" w:cs="Arial"/>
            <w:color w:val="0000FF"/>
            <w:u w:val="single"/>
          </w:rPr>
          <w:t>PeakForce</w:t>
        </w:r>
        <w:proofErr w:type="spellEnd"/>
        <w:r w:rsidRPr="004F1683">
          <w:rPr>
            <w:rFonts w:ascii="Arial" w:eastAsia="Times New Roman" w:hAnsi="Arial" w:cs="Arial"/>
            <w:color w:val="0000FF"/>
            <w:u w:val="single"/>
          </w:rPr>
          <w:t xml:space="preserve"> KPFM Imaging</w:t>
        </w:r>
      </w:hyperlink>
      <w:r w:rsidRPr="004F1683">
        <w:rPr>
          <w:rFonts w:ascii="Arial" w:eastAsia="Times New Roman" w:hAnsi="Arial" w:cs="Arial"/>
        </w:rPr>
        <w:t xml:space="preserve"> combines </w:t>
      </w:r>
      <w:hyperlink r:id="rId37" w:history="1">
        <w:r w:rsidRPr="004F1683">
          <w:rPr>
            <w:rFonts w:ascii="Arial" w:eastAsia="Times New Roman" w:hAnsi="Arial" w:cs="Arial"/>
            <w:color w:val="0000FF"/>
            <w:u w:val="single"/>
          </w:rPr>
          <w:t>FM-KPFM Imaging</w:t>
        </w:r>
      </w:hyperlink>
      <w:r w:rsidRPr="004F1683">
        <w:rPr>
          <w:rFonts w:ascii="Arial" w:eastAsia="Times New Roman" w:hAnsi="Arial" w:cs="Arial"/>
        </w:rPr>
        <w:t xml:space="preserve"> with </w:t>
      </w:r>
      <w:proofErr w:type="spellStart"/>
      <w:r w:rsidRPr="004F1683">
        <w:rPr>
          <w:rFonts w:ascii="Arial" w:eastAsia="Times New Roman" w:hAnsi="Arial" w:cs="Arial"/>
        </w:rPr>
        <w:t>Bruker's</w:t>
      </w:r>
      <w:proofErr w:type="spellEnd"/>
      <w:r w:rsidRPr="004F1683">
        <w:rPr>
          <w:rFonts w:ascii="Arial" w:eastAsia="Times New Roman" w:hAnsi="Arial" w:cs="Arial"/>
        </w:rPr>
        <w:t xml:space="preserve"> proprietary </w:t>
      </w:r>
      <w:hyperlink r:id="rId38" w:anchor="Peak" w:history="1">
        <w:r w:rsidRPr="004F1683">
          <w:rPr>
            <w:rFonts w:ascii="Arial" w:eastAsia="Times New Roman" w:hAnsi="Arial" w:cs="Arial"/>
            <w:color w:val="0000FF"/>
            <w:u w:val="single"/>
          </w:rPr>
          <w:t>Peak Force Tapping Mode</w:t>
        </w:r>
      </w:hyperlink>
      <w:r w:rsidRPr="004F1683">
        <w:rPr>
          <w:rFonts w:ascii="Arial" w:eastAsia="Times New Roman" w:hAnsi="Arial" w:cs="Arial"/>
        </w:rPr>
        <w:t>, combining the benefits of both modes.</w:t>
      </w:r>
    </w:p>
    <w:p w:rsidR="004F1683" w:rsidRPr="004F1683" w:rsidRDefault="004F1683" w:rsidP="00CE3933">
      <w:pPr>
        <w:numPr>
          <w:ilvl w:val="0"/>
          <w:numId w:val="18"/>
        </w:numPr>
        <w:tabs>
          <w:tab w:val="clear" w:pos="720"/>
          <w:tab w:val="num" w:pos="450"/>
        </w:tabs>
        <w:spacing w:before="84" w:after="100" w:afterAutospacing="1" w:line="240" w:lineRule="auto"/>
        <w:ind w:left="360"/>
        <w:rPr>
          <w:rFonts w:ascii="Arial" w:eastAsia="Times New Roman" w:hAnsi="Arial" w:cs="Arial"/>
        </w:rPr>
      </w:pPr>
      <w:hyperlink r:id="rId39" w:history="1">
        <w:proofErr w:type="spellStart"/>
        <w:r w:rsidRPr="004F1683">
          <w:rPr>
            <w:rFonts w:ascii="Arial" w:eastAsia="Times New Roman" w:hAnsi="Arial" w:cs="Arial"/>
            <w:color w:val="0000FF"/>
            <w:u w:val="single"/>
          </w:rPr>
          <w:t>PeakForce</w:t>
        </w:r>
        <w:proofErr w:type="spellEnd"/>
        <w:r w:rsidRPr="004F1683">
          <w:rPr>
            <w:rFonts w:ascii="Arial" w:eastAsia="Times New Roman" w:hAnsi="Arial" w:cs="Arial"/>
            <w:color w:val="0000FF"/>
            <w:u w:val="single"/>
          </w:rPr>
          <w:t xml:space="preserve"> KPFM-HV Imaging</w:t>
        </w:r>
      </w:hyperlink>
      <w:r w:rsidRPr="004F1683">
        <w:rPr>
          <w:rFonts w:ascii="Arial" w:eastAsia="Times New Roman" w:hAnsi="Arial" w:cs="Arial"/>
        </w:rPr>
        <w:t xml:space="preserve"> combines </w:t>
      </w:r>
      <w:proofErr w:type="spellStart"/>
      <w:r w:rsidRPr="004F1683">
        <w:rPr>
          <w:rFonts w:ascii="Arial" w:eastAsia="Times New Roman" w:hAnsi="Arial" w:cs="Arial"/>
        </w:rPr>
        <w:t>Bruker's</w:t>
      </w:r>
      <w:proofErr w:type="spellEnd"/>
      <w:r w:rsidRPr="004F1683">
        <w:rPr>
          <w:rFonts w:ascii="Arial" w:eastAsia="Times New Roman" w:hAnsi="Arial" w:cs="Arial"/>
        </w:rPr>
        <w:t xml:space="preserve"> proprietary </w:t>
      </w:r>
      <w:hyperlink r:id="rId40" w:anchor="Peak" w:history="1">
        <w:r w:rsidRPr="004F1683">
          <w:rPr>
            <w:rFonts w:ascii="Arial" w:eastAsia="Times New Roman" w:hAnsi="Arial" w:cs="Arial"/>
            <w:color w:val="0000FF"/>
            <w:u w:val="single"/>
          </w:rPr>
          <w:t>Peak Force Tapping Mode</w:t>
        </w:r>
      </w:hyperlink>
      <w:r w:rsidRPr="004F1683">
        <w:rPr>
          <w:rFonts w:ascii="Arial" w:eastAsia="Times New Roman" w:hAnsi="Arial" w:cs="Arial"/>
        </w:rPr>
        <w:t xml:space="preserve"> with an AC technique that enables measurement of surface potentials up to approximately ±200 V.</w:t>
      </w:r>
    </w:p>
    <w:p w:rsidR="004F1683" w:rsidRPr="004F1683" w:rsidRDefault="004F1683" w:rsidP="004F1683">
      <w:pPr>
        <w:spacing w:before="100" w:beforeAutospacing="1" w:after="84" w:line="240" w:lineRule="auto"/>
        <w:outlineLvl w:val="1"/>
        <w:rPr>
          <w:rFonts w:ascii="Arial Narrow" w:eastAsia="Times New Roman" w:hAnsi="Arial Narrow" w:cs="Arial"/>
          <w:b/>
          <w:bCs/>
          <w:sz w:val="33"/>
          <w:szCs w:val="33"/>
        </w:rPr>
      </w:pPr>
      <w:r w:rsidRPr="004F1683">
        <w:rPr>
          <w:rFonts w:ascii="Arial Narrow" w:eastAsia="Times New Roman" w:hAnsi="Arial Narrow" w:cs="Arial"/>
          <w:b/>
          <w:bCs/>
          <w:sz w:val="33"/>
          <w:szCs w:val="33"/>
        </w:rPr>
        <w:t xml:space="preserve">Electrical </w:t>
      </w:r>
      <w:bookmarkStart w:id="9" w:name="kanchor885"/>
      <w:bookmarkStart w:id="10" w:name="Sample_Preparation"/>
      <w:bookmarkEnd w:id="9"/>
      <w:bookmarkEnd w:id="10"/>
      <w:r w:rsidRPr="004F1683">
        <w:rPr>
          <w:rFonts w:ascii="Arial Narrow" w:eastAsia="Times New Roman" w:hAnsi="Arial Narrow" w:cs="Arial"/>
          <w:b/>
          <w:bCs/>
          <w:sz w:val="33"/>
          <w:szCs w:val="33"/>
        </w:rPr>
        <w:t>Sample Preparation</w:t>
      </w:r>
    </w:p>
    <w:p w:rsidR="004F1683" w:rsidRPr="004F1683" w:rsidRDefault="004F1683" w:rsidP="004F1683">
      <w:pPr>
        <w:spacing w:before="120" w:after="180" w:line="360" w:lineRule="atLeast"/>
        <w:rPr>
          <w:rFonts w:ascii="Arial" w:eastAsia="Times New Roman" w:hAnsi="Arial" w:cs="Arial"/>
        </w:rPr>
      </w:pPr>
      <w:r w:rsidRPr="004F1683">
        <w:rPr>
          <w:rFonts w:ascii="Arial" w:eastAsia="Times New Roman" w:hAnsi="Arial" w:cs="Arial"/>
        </w:rPr>
        <w:t>The sample should be electrically connected directly to the chuck, so that it can be held at ground potential (normal operation) or biased through the chuck. The sample can either be mounted directly on the chuck or onto a standard sample puck using conductive epoxy or silver paint as shown below:</w:t>
      </w:r>
    </w:p>
    <w:p w:rsidR="004F1683" w:rsidRPr="004F1683" w:rsidRDefault="004F1683" w:rsidP="004F1683">
      <w:pPr>
        <w:keepNext/>
        <w:spacing w:before="120" w:after="180" w:line="360" w:lineRule="atLeast"/>
        <w:jc w:val="center"/>
        <w:rPr>
          <w:rFonts w:ascii="Arial" w:eastAsia="Times New Roman" w:hAnsi="Arial" w:cs="Arial"/>
        </w:rPr>
      </w:pPr>
      <w:r>
        <w:rPr>
          <w:rFonts w:ascii="Arial" w:eastAsia="Times New Roman" w:hAnsi="Arial" w:cs="Arial"/>
          <w:noProof/>
        </w:rPr>
        <w:drawing>
          <wp:inline distT="0" distB="0" distL="0" distR="0">
            <wp:extent cx="2143700" cy="1035428"/>
            <wp:effectExtent l="0" t="0" r="0" b="0"/>
            <wp:docPr id="19" name="Picture 19" descr="D:\Program Files\Nanoscope\8.15\Help\Icon\Content\Resources\Graphics\Interleave\ElectricSampleMou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Program Files\Nanoscope\8.15\Help\Icon\Content\Resources\Graphics\Interleave\ElectricSampleMount.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50458" cy="1038692"/>
                    </a:xfrm>
                    <a:prstGeom prst="rect">
                      <a:avLst/>
                    </a:prstGeom>
                    <a:noFill/>
                    <a:ln>
                      <a:noFill/>
                    </a:ln>
                  </pic:spPr>
                </pic:pic>
              </a:graphicData>
            </a:graphic>
          </wp:inline>
        </w:drawing>
      </w:r>
    </w:p>
    <w:p w:rsidR="004F1683" w:rsidRPr="004F1683" w:rsidRDefault="004F1683" w:rsidP="004F1683">
      <w:pPr>
        <w:spacing w:after="336" w:line="360" w:lineRule="atLeast"/>
        <w:ind w:left="1920"/>
        <w:rPr>
          <w:rFonts w:ascii="Arial Narrow" w:eastAsia="Times New Roman" w:hAnsi="Arial Narrow" w:cs="Arial"/>
        </w:rPr>
      </w:pPr>
      <w:r w:rsidRPr="004F1683">
        <w:rPr>
          <w:rFonts w:ascii="Arial Narrow" w:eastAsia="Times New Roman" w:hAnsi="Arial Narrow" w:cs="Arial"/>
          <w:b/>
          <w:bCs/>
        </w:rPr>
        <w:t xml:space="preserve">Figure 1: </w:t>
      </w:r>
      <w:r w:rsidRPr="004F1683">
        <w:rPr>
          <w:rFonts w:ascii="Arial Narrow" w:eastAsia="Times New Roman" w:hAnsi="Arial Narrow" w:cs="Arial"/>
        </w:rPr>
        <w:t>Schematic diagram showing how to electrically connect a sample onto a sample puck.</w:t>
      </w:r>
    </w:p>
    <w:p w:rsidR="004F1683" w:rsidRPr="004F1683" w:rsidRDefault="004F1683" w:rsidP="004F1683">
      <w:pPr>
        <w:shd w:val="clear" w:color="auto" w:fill="F0F8FF"/>
        <w:spacing w:after="0" w:line="240" w:lineRule="auto"/>
        <w:rPr>
          <w:rFonts w:ascii="Arial" w:eastAsia="Times New Roman" w:hAnsi="Arial" w:cs="Arial"/>
        </w:rPr>
      </w:pPr>
      <w:r w:rsidRPr="004F1683">
        <w:rPr>
          <w:rFonts w:ascii="Arial" w:eastAsia="Times New Roman" w:hAnsi="Arial" w:cs="Arial"/>
          <w:b/>
          <w:bCs/>
          <w:color w:val="3A4968"/>
        </w:rPr>
        <w:t xml:space="preserve">HINT: </w:t>
      </w:r>
      <w:r w:rsidRPr="004F1683">
        <w:rPr>
          <w:rFonts w:ascii="Arial" w:eastAsia="Times New Roman" w:hAnsi="Arial" w:cs="Arial"/>
        </w:rPr>
        <w:t xml:space="preserve">If the surface of your sample is conductive and the base of the sample is </w:t>
      </w:r>
      <w:proofErr w:type="spellStart"/>
      <w:r w:rsidRPr="004F1683">
        <w:rPr>
          <w:rFonts w:ascii="Arial" w:eastAsia="Times New Roman" w:hAnsi="Arial" w:cs="Arial"/>
        </w:rPr>
        <w:t>insulative</w:t>
      </w:r>
      <w:proofErr w:type="spellEnd"/>
      <w:r w:rsidRPr="004F1683">
        <w:rPr>
          <w:rFonts w:ascii="Arial" w:eastAsia="Times New Roman" w:hAnsi="Arial" w:cs="Arial"/>
        </w:rPr>
        <w:t xml:space="preserve">, you will need to ensure that the conductive epoxy or paint contacts one edge of the sample surface and one edge of the conductive mount (either sample puck or the chuck itself). Ensure that the large "glob" of glue/paint required is </w:t>
      </w:r>
      <w:r w:rsidRPr="004F1683">
        <w:rPr>
          <w:rFonts w:ascii="Arial" w:eastAsia="Times New Roman" w:hAnsi="Arial" w:cs="Arial"/>
          <w:i/>
          <w:iCs/>
        </w:rPr>
        <w:t>NOT</w:t>
      </w:r>
      <w:r w:rsidRPr="004F1683">
        <w:rPr>
          <w:rFonts w:ascii="Arial" w:eastAsia="Times New Roman" w:hAnsi="Arial" w:cs="Arial"/>
        </w:rPr>
        <w:t xml:space="preserve"> located directly underneath the cantilever substrate, as the substrate may come in contact with the glue/paint, completing the circuit and preventing the tip from contacting the sample: </w:t>
      </w:r>
    </w:p>
    <w:p w:rsidR="004F1683" w:rsidRPr="004F1683" w:rsidRDefault="004F1683" w:rsidP="004F1683">
      <w:pPr>
        <w:keepNext/>
        <w:shd w:val="clear" w:color="auto" w:fill="F0F8FF"/>
        <w:spacing w:before="120" w:after="180" w:line="360" w:lineRule="atLeast"/>
        <w:jc w:val="center"/>
        <w:rPr>
          <w:rFonts w:ascii="Arial" w:eastAsia="Times New Roman" w:hAnsi="Arial" w:cs="Arial"/>
        </w:rPr>
      </w:pPr>
      <w:r>
        <w:rPr>
          <w:rFonts w:ascii="Arial" w:eastAsia="Times New Roman" w:hAnsi="Arial" w:cs="Arial"/>
          <w:noProof/>
        </w:rPr>
        <w:drawing>
          <wp:inline distT="0" distB="0" distL="0" distR="0">
            <wp:extent cx="2558997" cy="1247775"/>
            <wp:effectExtent l="0" t="0" r="0" b="0"/>
            <wp:docPr id="18" name="Picture 18" descr="D:\Program Files\Nanoscope\8.15\Help\Icon\Content\Resources\Graphics\Interleave\Excess_epox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Program Files\Nanoscope\8.15\Help\Icon\Content\Resources\Graphics\Interleave\Excess_epoxy.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67513" cy="1251928"/>
                    </a:xfrm>
                    <a:prstGeom prst="rect">
                      <a:avLst/>
                    </a:prstGeom>
                    <a:noFill/>
                    <a:ln>
                      <a:noFill/>
                    </a:ln>
                  </pic:spPr>
                </pic:pic>
              </a:graphicData>
            </a:graphic>
          </wp:inline>
        </w:drawing>
      </w:r>
    </w:p>
    <w:p w:rsidR="004F1683" w:rsidRPr="004F1683" w:rsidRDefault="004F1683" w:rsidP="004F1683">
      <w:pPr>
        <w:shd w:val="clear" w:color="auto" w:fill="F0F8FF"/>
        <w:spacing w:after="336" w:line="360" w:lineRule="atLeast"/>
        <w:ind w:left="2040"/>
        <w:rPr>
          <w:rFonts w:ascii="Arial Narrow" w:eastAsia="Times New Roman" w:hAnsi="Arial Narrow" w:cs="Arial"/>
        </w:rPr>
      </w:pPr>
      <w:r w:rsidRPr="004F1683">
        <w:rPr>
          <w:rFonts w:ascii="Arial Narrow" w:eastAsia="Times New Roman" w:hAnsi="Arial Narrow" w:cs="Arial"/>
          <w:b/>
          <w:bCs/>
        </w:rPr>
        <w:t xml:space="preserve">Figure 2: </w:t>
      </w:r>
      <w:r w:rsidRPr="004F1683">
        <w:rPr>
          <w:rFonts w:ascii="Arial Narrow" w:eastAsia="Times New Roman" w:hAnsi="Arial Narrow" w:cs="Arial"/>
        </w:rPr>
        <w:t>Schematic diagram showing how NOT to electrically connect a sample onto a sample puck.</w:t>
      </w:r>
    </w:p>
    <w:p w:rsidR="004F1683" w:rsidRDefault="004F1683" w:rsidP="004F1683">
      <w:pPr>
        <w:pStyle w:val="Heading1"/>
        <w:rPr>
          <w:rFonts w:cs="Arial"/>
          <w:sz w:val="39"/>
          <w:szCs w:val="39"/>
        </w:rPr>
      </w:pPr>
      <w:bookmarkStart w:id="11" w:name="kanchor886"/>
      <w:bookmarkStart w:id="12" w:name="kanchor893"/>
      <w:bookmarkEnd w:id="11"/>
      <w:bookmarkEnd w:id="12"/>
      <w:r>
        <w:rPr>
          <w:rFonts w:cs="Arial"/>
          <w:sz w:val="39"/>
          <w:szCs w:val="39"/>
        </w:rPr>
        <w:t>Surface Potential Detection</w:t>
      </w:r>
      <w:bookmarkStart w:id="13" w:name="kanchor894"/>
      <w:bookmarkEnd w:id="13"/>
    </w:p>
    <w:p w:rsidR="004F1683" w:rsidRDefault="004F1683" w:rsidP="004F1683">
      <w:pPr>
        <w:pStyle w:val="NormalWeb"/>
        <w:rPr>
          <w:sz w:val="22"/>
          <w:szCs w:val="22"/>
        </w:rPr>
      </w:pPr>
      <w:proofErr w:type="spellStart"/>
      <w:r>
        <w:rPr>
          <w:rStyle w:val="myvariablescompanyname"/>
          <w:sz w:val="22"/>
          <w:szCs w:val="22"/>
        </w:rPr>
        <w:t>Bruker</w:t>
      </w:r>
      <w:proofErr w:type="spellEnd"/>
      <w:r>
        <w:rPr>
          <w:sz w:val="22"/>
          <w:szCs w:val="22"/>
        </w:rPr>
        <w:t xml:space="preserve"> provides several methods for surface potential imaging:</w:t>
      </w:r>
    </w:p>
    <w:p w:rsidR="004F1683" w:rsidRDefault="004F1683" w:rsidP="00CE3933">
      <w:pPr>
        <w:numPr>
          <w:ilvl w:val="0"/>
          <w:numId w:val="19"/>
        </w:numPr>
        <w:tabs>
          <w:tab w:val="clear" w:pos="720"/>
          <w:tab w:val="num" w:pos="450"/>
          <w:tab w:val="left" w:pos="630"/>
        </w:tabs>
        <w:spacing w:before="84" w:after="100" w:afterAutospacing="1" w:line="240" w:lineRule="auto"/>
        <w:ind w:left="360"/>
        <w:rPr>
          <w:rFonts w:ascii="Arial" w:hAnsi="Arial" w:cs="Arial"/>
        </w:rPr>
      </w:pPr>
      <w:hyperlink r:id="rId43" w:tooltip="Link to Surface Potential Detection" w:history="1">
        <w:r>
          <w:rPr>
            <w:rStyle w:val="Hyperlink"/>
            <w:rFonts w:ascii="Arial" w:hAnsi="Arial" w:cs="Arial"/>
          </w:rPr>
          <w:t>Lift Mode Surface Potential Imaging (AM-KPFM)</w:t>
        </w:r>
      </w:hyperlink>
      <w:r>
        <w:rPr>
          <w:rFonts w:ascii="Arial" w:hAnsi="Arial" w:cs="Arial"/>
        </w:rPr>
        <w:t xml:space="preserve"> (aka AM-KPFM) measures the effective surface voltage of the sample by adjusting the voltage on the tip so that it feels a minimum electric force from the sample. (In this state, the voltage on the tip and sample is the same.) Samples for surface potential measurements </w:t>
      </w:r>
      <w:r>
        <w:rPr>
          <w:rFonts w:ascii="Arial" w:hAnsi="Arial" w:cs="Arial"/>
        </w:rPr>
        <w:lastRenderedPageBreak/>
        <w:t xml:space="preserve">should have an equivalent surface voltage of less than ±10 V, and operation is easiest for voltage ranges of ±5 V. The noise level of this technique is typically 10 mV. Samples may consist of conducting and </w:t>
      </w:r>
      <w:proofErr w:type="spellStart"/>
      <w:r>
        <w:rPr>
          <w:rFonts w:ascii="Arial" w:hAnsi="Arial" w:cs="Arial"/>
        </w:rPr>
        <w:t>nonconducting</w:t>
      </w:r>
      <w:proofErr w:type="spellEnd"/>
      <w:r>
        <w:rPr>
          <w:rFonts w:ascii="Arial" w:hAnsi="Arial" w:cs="Arial"/>
        </w:rPr>
        <w:t xml:space="preserve"> regions, but the conducting regions should not be </w:t>
      </w:r>
      <w:proofErr w:type="spellStart"/>
      <w:r>
        <w:rPr>
          <w:rFonts w:ascii="Arial" w:hAnsi="Arial" w:cs="Arial"/>
        </w:rPr>
        <w:t>passivated</w:t>
      </w:r>
      <w:proofErr w:type="spellEnd"/>
      <w:r>
        <w:rPr>
          <w:rFonts w:ascii="Arial" w:hAnsi="Arial" w:cs="Arial"/>
        </w:rPr>
        <w:t>. Samples with regions of different materials will also show contrast due to contact potential differences. Quantitative voltage measurements can be made of the relative voltages within a single image.</w:t>
      </w:r>
    </w:p>
    <w:p w:rsidR="004F1683" w:rsidRDefault="004F1683" w:rsidP="00CE3933">
      <w:pPr>
        <w:numPr>
          <w:ilvl w:val="0"/>
          <w:numId w:val="20"/>
        </w:numPr>
        <w:tabs>
          <w:tab w:val="clear" w:pos="720"/>
          <w:tab w:val="num" w:pos="450"/>
          <w:tab w:val="left" w:pos="630"/>
        </w:tabs>
        <w:spacing w:before="84" w:after="100" w:afterAutospacing="1" w:line="240" w:lineRule="auto"/>
        <w:ind w:left="360"/>
        <w:rPr>
          <w:rFonts w:ascii="Arial" w:hAnsi="Arial" w:cs="Arial"/>
        </w:rPr>
      </w:pPr>
      <w:hyperlink r:id="rId44" w:history="1">
        <w:proofErr w:type="spellStart"/>
        <w:r>
          <w:rPr>
            <w:rStyle w:val="Hyperlink"/>
            <w:rFonts w:ascii="Arial" w:hAnsi="Arial" w:cs="Arial"/>
          </w:rPr>
          <w:t>PeakForce</w:t>
        </w:r>
        <w:proofErr w:type="spellEnd"/>
        <w:r>
          <w:rPr>
            <w:rStyle w:val="Hyperlink"/>
            <w:rFonts w:ascii="Arial" w:hAnsi="Arial" w:cs="Arial"/>
          </w:rPr>
          <w:t xml:space="preserve"> KPFM-AM Imaging</w:t>
        </w:r>
      </w:hyperlink>
      <w:r>
        <w:rPr>
          <w:rFonts w:ascii="Arial" w:hAnsi="Arial" w:cs="Arial"/>
        </w:rPr>
        <w:t xml:space="preserve"> combines the </w:t>
      </w:r>
      <w:hyperlink r:id="rId45" w:history="1">
        <w:r>
          <w:rPr>
            <w:rStyle w:val="Hyperlink"/>
            <w:rFonts w:ascii="Arial" w:hAnsi="Arial" w:cs="Arial"/>
          </w:rPr>
          <w:t>Surface Potential Detection</w:t>
        </w:r>
      </w:hyperlink>
      <w:r>
        <w:rPr>
          <w:rFonts w:ascii="Arial" w:hAnsi="Arial" w:cs="Arial"/>
        </w:rPr>
        <w:t xml:space="preserve"> mode with </w:t>
      </w:r>
      <w:proofErr w:type="spellStart"/>
      <w:r>
        <w:rPr>
          <w:rStyle w:val="myvariablescompanyname"/>
          <w:rFonts w:ascii="Arial" w:hAnsi="Arial" w:cs="Arial"/>
        </w:rPr>
        <w:t>Bruker</w:t>
      </w:r>
      <w:r>
        <w:rPr>
          <w:rFonts w:ascii="Arial" w:hAnsi="Arial" w:cs="Arial"/>
        </w:rPr>
        <w:t>'s</w:t>
      </w:r>
      <w:proofErr w:type="spellEnd"/>
      <w:r>
        <w:rPr>
          <w:rFonts w:ascii="Arial" w:hAnsi="Arial" w:cs="Arial"/>
        </w:rPr>
        <w:t xml:space="preserve"> proprietary </w:t>
      </w:r>
      <w:hyperlink r:id="rId46" w:anchor="Peak" w:history="1">
        <w:r>
          <w:rPr>
            <w:rStyle w:val="Hyperlink"/>
            <w:rFonts w:ascii="Arial" w:hAnsi="Arial" w:cs="Arial"/>
          </w:rPr>
          <w:t>Peak Force Tapping Mode</w:t>
        </w:r>
      </w:hyperlink>
      <w:r>
        <w:rPr>
          <w:rFonts w:ascii="Arial" w:hAnsi="Arial" w:cs="Arial"/>
        </w:rPr>
        <w:t xml:space="preserve">. </w:t>
      </w:r>
    </w:p>
    <w:p w:rsidR="004F1683" w:rsidRDefault="004F1683" w:rsidP="00CE3933">
      <w:pPr>
        <w:numPr>
          <w:ilvl w:val="0"/>
          <w:numId w:val="21"/>
        </w:numPr>
        <w:tabs>
          <w:tab w:val="clear" w:pos="720"/>
          <w:tab w:val="num" w:pos="450"/>
          <w:tab w:val="left" w:pos="630"/>
        </w:tabs>
        <w:spacing w:before="84" w:after="100" w:afterAutospacing="1" w:line="240" w:lineRule="auto"/>
        <w:ind w:left="360"/>
        <w:rPr>
          <w:rFonts w:ascii="Arial" w:hAnsi="Arial" w:cs="Arial"/>
        </w:rPr>
      </w:pPr>
      <w:hyperlink r:id="rId47" w:history="1">
        <w:r>
          <w:rPr>
            <w:rStyle w:val="Hyperlink"/>
            <w:rFonts w:ascii="Arial" w:hAnsi="Arial" w:cs="Arial"/>
          </w:rPr>
          <w:t>FM-KPFM Imaging</w:t>
        </w:r>
      </w:hyperlink>
      <w:r>
        <w:rPr>
          <w:rFonts w:ascii="Arial" w:hAnsi="Arial" w:cs="Arial"/>
        </w:rPr>
        <w:t xml:space="preserve"> uses a frequency modulation technique to measure surface potential. FM-KPFM is generally more accurate and has higher spatial resolution than AM-KPFM.</w:t>
      </w:r>
    </w:p>
    <w:p w:rsidR="004F1683" w:rsidRDefault="004F1683" w:rsidP="00CE3933">
      <w:pPr>
        <w:numPr>
          <w:ilvl w:val="0"/>
          <w:numId w:val="22"/>
        </w:numPr>
        <w:tabs>
          <w:tab w:val="clear" w:pos="720"/>
          <w:tab w:val="num" w:pos="450"/>
          <w:tab w:val="left" w:pos="630"/>
        </w:tabs>
        <w:spacing w:before="84" w:after="100" w:afterAutospacing="1" w:line="240" w:lineRule="auto"/>
        <w:ind w:left="360"/>
        <w:rPr>
          <w:rFonts w:ascii="Arial" w:hAnsi="Arial" w:cs="Arial"/>
        </w:rPr>
      </w:pPr>
      <w:hyperlink r:id="rId48" w:history="1">
        <w:proofErr w:type="spellStart"/>
        <w:r>
          <w:rPr>
            <w:rStyle w:val="Hyperlink"/>
            <w:rFonts w:ascii="Arial" w:hAnsi="Arial" w:cs="Arial"/>
          </w:rPr>
          <w:t>PeakForce</w:t>
        </w:r>
        <w:proofErr w:type="spellEnd"/>
        <w:r>
          <w:rPr>
            <w:rStyle w:val="Hyperlink"/>
            <w:rFonts w:ascii="Arial" w:hAnsi="Arial" w:cs="Arial"/>
          </w:rPr>
          <w:t xml:space="preserve"> KPFM Imaging</w:t>
        </w:r>
      </w:hyperlink>
      <w:r>
        <w:rPr>
          <w:rFonts w:ascii="Arial" w:hAnsi="Arial" w:cs="Arial"/>
        </w:rPr>
        <w:t xml:space="preserve"> combines </w:t>
      </w:r>
      <w:hyperlink r:id="rId49" w:history="1">
        <w:r>
          <w:rPr>
            <w:rStyle w:val="Hyperlink"/>
            <w:rFonts w:ascii="Arial" w:hAnsi="Arial" w:cs="Arial"/>
          </w:rPr>
          <w:t>FM-KPFM Imaging</w:t>
        </w:r>
      </w:hyperlink>
      <w:r>
        <w:rPr>
          <w:rFonts w:ascii="Arial" w:hAnsi="Arial" w:cs="Arial"/>
        </w:rPr>
        <w:t xml:space="preserve"> with </w:t>
      </w:r>
      <w:proofErr w:type="spellStart"/>
      <w:r>
        <w:rPr>
          <w:rStyle w:val="myvariablescompanyname"/>
          <w:rFonts w:ascii="Arial" w:hAnsi="Arial" w:cs="Arial"/>
        </w:rPr>
        <w:t>Bruker</w:t>
      </w:r>
      <w:r>
        <w:rPr>
          <w:rFonts w:ascii="Arial" w:hAnsi="Arial" w:cs="Arial"/>
        </w:rPr>
        <w:t>'s</w:t>
      </w:r>
      <w:proofErr w:type="spellEnd"/>
      <w:r>
        <w:rPr>
          <w:rFonts w:ascii="Arial" w:hAnsi="Arial" w:cs="Arial"/>
        </w:rPr>
        <w:t xml:space="preserve"> proprietary </w:t>
      </w:r>
      <w:hyperlink r:id="rId50" w:anchor="Peak" w:history="1">
        <w:r>
          <w:rPr>
            <w:rStyle w:val="Hyperlink"/>
            <w:rFonts w:ascii="Arial" w:hAnsi="Arial" w:cs="Arial"/>
          </w:rPr>
          <w:t>Peak Force Tapping Mode</w:t>
        </w:r>
      </w:hyperlink>
      <w:r>
        <w:rPr>
          <w:rFonts w:ascii="Arial" w:hAnsi="Arial" w:cs="Arial"/>
        </w:rPr>
        <w:t>, combining the benefits of both modes.</w:t>
      </w:r>
    </w:p>
    <w:p w:rsidR="004F1683" w:rsidRDefault="004F1683" w:rsidP="00CE3933">
      <w:pPr>
        <w:numPr>
          <w:ilvl w:val="0"/>
          <w:numId w:val="23"/>
        </w:numPr>
        <w:tabs>
          <w:tab w:val="clear" w:pos="720"/>
          <w:tab w:val="num" w:pos="450"/>
          <w:tab w:val="left" w:pos="630"/>
        </w:tabs>
        <w:spacing w:before="84" w:after="100" w:afterAutospacing="1" w:line="240" w:lineRule="auto"/>
        <w:ind w:left="360"/>
        <w:rPr>
          <w:rFonts w:ascii="Arial" w:hAnsi="Arial" w:cs="Arial"/>
        </w:rPr>
      </w:pPr>
      <w:hyperlink r:id="rId51" w:history="1">
        <w:proofErr w:type="spellStart"/>
        <w:r>
          <w:rPr>
            <w:rStyle w:val="Hyperlink"/>
            <w:rFonts w:ascii="Arial" w:hAnsi="Arial" w:cs="Arial"/>
          </w:rPr>
          <w:t>PeakForce</w:t>
        </w:r>
        <w:proofErr w:type="spellEnd"/>
        <w:r>
          <w:rPr>
            <w:rStyle w:val="Hyperlink"/>
            <w:rFonts w:ascii="Arial" w:hAnsi="Arial" w:cs="Arial"/>
          </w:rPr>
          <w:t xml:space="preserve"> KPFM-HV Imaging</w:t>
        </w:r>
      </w:hyperlink>
      <w:r>
        <w:rPr>
          <w:rFonts w:ascii="Arial" w:hAnsi="Arial" w:cs="Arial"/>
        </w:rPr>
        <w:t xml:space="preserve"> combines </w:t>
      </w:r>
      <w:proofErr w:type="spellStart"/>
      <w:r>
        <w:rPr>
          <w:rStyle w:val="myvariablescompanyname"/>
          <w:rFonts w:ascii="Arial" w:hAnsi="Arial" w:cs="Arial"/>
        </w:rPr>
        <w:t>Bruker</w:t>
      </w:r>
      <w:r>
        <w:rPr>
          <w:rFonts w:ascii="Arial" w:hAnsi="Arial" w:cs="Arial"/>
        </w:rPr>
        <w:t>'s</w:t>
      </w:r>
      <w:proofErr w:type="spellEnd"/>
      <w:r>
        <w:rPr>
          <w:rFonts w:ascii="Arial" w:hAnsi="Arial" w:cs="Arial"/>
        </w:rPr>
        <w:t xml:space="preserve"> proprietary </w:t>
      </w:r>
      <w:hyperlink r:id="rId52" w:anchor="Peak" w:history="1">
        <w:r>
          <w:rPr>
            <w:rStyle w:val="Hyperlink"/>
            <w:rFonts w:ascii="Arial" w:hAnsi="Arial" w:cs="Arial"/>
          </w:rPr>
          <w:t>Peak Force Tapping Mode</w:t>
        </w:r>
      </w:hyperlink>
      <w:r>
        <w:rPr>
          <w:rFonts w:ascii="Arial" w:hAnsi="Arial" w:cs="Arial"/>
        </w:rPr>
        <w:t xml:space="preserve"> with an AC technique that enables measurement of surface potentials up to approximately ±200 V.</w:t>
      </w:r>
    </w:p>
    <w:p w:rsidR="00A21D7F" w:rsidRDefault="00A21D7F" w:rsidP="00A21D7F">
      <w:pPr>
        <w:pStyle w:val="Heading1"/>
        <w:rPr>
          <w:rFonts w:cs="Arial"/>
          <w:sz w:val="39"/>
          <w:szCs w:val="39"/>
        </w:rPr>
      </w:pPr>
      <w:bookmarkStart w:id="14" w:name="kanchor895"/>
      <w:bookmarkEnd w:id="14"/>
      <w:r>
        <w:rPr>
          <w:rFonts w:cs="Arial"/>
          <w:sz w:val="39"/>
          <w:szCs w:val="39"/>
        </w:rPr>
        <w:t>Lift Mode Surface Potential Imaging (AM-KPFM)</w:t>
      </w:r>
    </w:p>
    <w:p w:rsidR="00A21D7F" w:rsidRDefault="00A21D7F" w:rsidP="00A21D7F">
      <w:pPr>
        <w:pStyle w:val="NormalWeb"/>
        <w:rPr>
          <w:sz w:val="22"/>
          <w:szCs w:val="22"/>
        </w:rPr>
      </w:pPr>
      <w:r>
        <w:rPr>
          <w:sz w:val="22"/>
          <w:szCs w:val="22"/>
        </w:rPr>
        <w:t xml:space="preserve">Lift Mode surface potential imaging, also referred to as Amplitude Modulated KPFM </w:t>
      </w:r>
      <w:bookmarkStart w:id="15" w:name="kanchor896"/>
      <w:bookmarkEnd w:id="15"/>
      <w:r>
        <w:rPr>
          <w:sz w:val="22"/>
          <w:szCs w:val="22"/>
        </w:rPr>
        <w:t xml:space="preserve">(AM-KPFM), is a two-pass procedure where the surface topography is obtained by standard </w:t>
      </w:r>
      <w:hyperlink r:id="rId53" w:tooltip="Link to TappingMode AFM" w:history="1">
        <w:proofErr w:type="spellStart"/>
        <w:r>
          <w:rPr>
            <w:rStyle w:val="Hyperlink"/>
            <w:sz w:val="22"/>
            <w:szCs w:val="22"/>
          </w:rPr>
          <w:t>TappingMode</w:t>
        </w:r>
        <w:proofErr w:type="spellEnd"/>
        <w:r>
          <w:rPr>
            <w:rStyle w:val="Hyperlink"/>
            <w:sz w:val="22"/>
            <w:szCs w:val="22"/>
          </w:rPr>
          <w:t xml:space="preserve"> AFM</w:t>
        </w:r>
      </w:hyperlink>
      <w:r>
        <w:rPr>
          <w:sz w:val="22"/>
          <w:szCs w:val="22"/>
        </w:rPr>
        <w:t xml:space="preserve"> in the first pass and the surface potential is measured on the second pass. The two measurements are interleaved: that is, they are each measured one line at a time with both images displayed on the screen simultaneously. A block diagram of </w:t>
      </w:r>
      <w:proofErr w:type="gramStart"/>
      <w:r>
        <w:rPr>
          <w:sz w:val="22"/>
          <w:szCs w:val="22"/>
        </w:rPr>
        <w:t>the this</w:t>
      </w:r>
      <w:proofErr w:type="gramEnd"/>
      <w:r>
        <w:rPr>
          <w:sz w:val="22"/>
          <w:szCs w:val="22"/>
        </w:rPr>
        <w:t xml:space="preserve"> Surface Potential measurement system is shown in </w:t>
      </w:r>
      <w:hyperlink r:id="rId54" w:anchor="SPoMBlockDiagram" w:tgtFrame="" w:tooltip="" w:history="1">
        <w:r>
          <w:rPr>
            <w:rStyle w:val="Hyperlink"/>
            <w:color w:val="000080"/>
            <w:sz w:val="22"/>
            <w:szCs w:val="22"/>
          </w:rPr>
          <w:t>Figure 1</w:t>
        </w:r>
      </w:hyperlink>
      <w:r>
        <w:rPr>
          <w:sz w:val="22"/>
          <w:szCs w:val="22"/>
        </w:rPr>
        <w:t xml:space="preserve">. </w:t>
      </w:r>
    </w:p>
    <w:p w:rsidR="00A21D7F" w:rsidRDefault="00A21D7F" w:rsidP="00A21D7F">
      <w:pPr>
        <w:pStyle w:val="imgcenter"/>
        <w:rPr>
          <w:sz w:val="22"/>
          <w:szCs w:val="22"/>
        </w:rPr>
      </w:pPr>
      <w:r>
        <w:rPr>
          <w:noProof/>
          <w:sz w:val="22"/>
          <w:szCs w:val="22"/>
        </w:rPr>
        <w:drawing>
          <wp:inline distT="0" distB="0" distL="0" distR="0">
            <wp:extent cx="4345259" cy="2572644"/>
            <wp:effectExtent l="0" t="0" r="0" b="0"/>
            <wp:docPr id="36" name="Picture 36" descr="D:\Program Files\Nanoscope\8.15\Help\Icon\Content\Resources\Graphics\Interleave\NSV_SurfacePotential_Block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Program Files\Nanoscope\8.15\Help\Icon\Content\Resources\Graphics\Interleave\NSV_SurfacePotential_BlockD.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52350" cy="2576842"/>
                    </a:xfrm>
                    <a:prstGeom prst="rect">
                      <a:avLst/>
                    </a:prstGeom>
                    <a:noFill/>
                    <a:ln>
                      <a:noFill/>
                    </a:ln>
                  </pic:spPr>
                </pic:pic>
              </a:graphicData>
            </a:graphic>
          </wp:inline>
        </w:drawing>
      </w:r>
    </w:p>
    <w:p w:rsidR="00A21D7F" w:rsidRDefault="00A21D7F" w:rsidP="00A21D7F">
      <w:pPr>
        <w:pStyle w:val="figurecaption"/>
        <w:rPr>
          <w:sz w:val="22"/>
          <w:szCs w:val="22"/>
        </w:rPr>
      </w:pPr>
      <w:r>
        <w:rPr>
          <w:rStyle w:val="buttonemphasis"/>
          <w:sz w:val="22"/>
          <w:szCs w:val="22"/>
        </w:rPr>
        <w:t xml:space="preserve">Figure 1: </w:t>
      </w:r>
      <w:bookmarkStart w:id="16" w:name="SPoMBlockDiagram"/>
      <w:bookmarkEnd w:id="16"/>
      <w:r>
        <w:rPr>
          <w:sz w:val="22"/>
          <w:szCs w:val="22"/>
        </w:rPr>
        <w:t>Block diagram of signals for Lift Mode Surface Potential Detection</w:t>
      </w:r>
    </w:p>
    <w:p w:rsidR="00A21D7F" w:rsidRDefault="00A21D7F" w:rsidP="00A21D7F">
      <w:pPr>
        <w:pStyle w:val="NormalWeb"/>
        <w:rPr>
          <w:sz w:val="22"/>
          <w:szCs w:val="22"/>
        </w:rPr>
      </w:pPr>
      <w:r>
        <w:rPr>
          <w:sz w:val="22"/>
          <w:szCs w:val="22"/>
        </w:rPr>
        <w:t xml:space="preserve">On the first pass, in </w:t>
      </w:r>
      <w:proofErr w:type="spellStart"/>
      <w:r>
        <w:rPr>
          <w:sz w:val="22"/>
          <w:szCs w:val="22"/>
        </w:rPr>
        <w:t>TappingMode</w:t>
      </w:r>
      <w:proofErr w:type="spellEnd"/>
      <w:r>
        <w:rPr>
          <w:sz w:val="22"/>
          <w:szCs w:val="22"/>
        </w:rPr>
        <w:t xml:space="preserve">, the cantilever is mechanically vibrated near its resonant frequency by a small piezoelectric element. On the second pass, the tapping drive </w:t>
      </w:r>
      <w:proofErr w:type="spellStart"/>
      <w:r>
        <w:rPr>
          <w:sz w:val="22"/>
          <w:szCs w:val="22"/>
        </w:rPr>
        <w:t>piezo</w:t>
      </w:r>
      <w:proofErr w:type="spellEnd"/>
      <w:r>
        <w:rPr>
          <w:sz w:val="22"/>
          <w:szCs w:val="22"/>
        </w:rPr>
        <w:t xml:space="preserve"> is turned off and an oscillating voltage </w:t>
      </w:r>
      <w:proofErr w:type="spellStart"/>
      <w:proofErr w:type="gramStart"/>
      <w:r>
        <w:rPr>
          <w:sz w:val="22"/>
          <w:szCs w:val="22"/>
        </w:rPr>
        <w:t>V</w:t>
      </w:r>
      <w:r>
        <w:rPr>
          <w:sz w:val="22"/>
          <w:szCs w:val="22"/>
          <w:vertAlign w:val="subscript"/>
        </w:rPr>
        <w:t>AC</w:t>
      </w:r>
      <w:r>
        <w:rPr>
          <w:sz w:val="22"/>
          <w:szCs w:val="22"/>
        </w:rPr>
        <w:t>sin</w:t>
      </w:r>
      <w:proofErr w:type="spellEnd"/>
      <w:r>
        <w:rPr>
          <w:sz w:val="22"/>
          <w:szCs w:val="22"/>
        </w:rPr>
        <w:t>(</w:t>
      </w:r>
      <w:proofErr w:type="spellStart"/>
      <w:proofErr w:type="gramEnd"/>
      <w:r>
        <w:rPr>
          <w:sz w:val="22"/>
          <w:szCs w:val="22"/>
        </w:rPr>
        <w:t>ωt</w:t>
      </w:r>
      <w:proofErr w:type="spellEnd"/>
      <w:r>
        <w:rPr>
          <w:sz w:val="22"/>
          <w:szCs w:val="22"/>
        </w:rPr>
        <w:t xml:space="preserve">) is applied directly to the probe tip. If there is a DC voltage difference between the tip and sample, then there will be an oscillating electric force on the cantilever at the frequency ω. This causes the cantilever to vibrate, and </w:t>
      </w:r>
      <w:proofErr w:type="gramStart"/>
      <w:r>
        <w:rPr>
          <w:sz w:val="22"/>
          <w:szCs w:val="22"/>
        </w:rPr>
        <w:t>an amplitude</w:t>
      </w:r>
      <w:proofErr w:type="gramEnd"/>
      <w:r>
        <w:rPr>
          <w:sz w:val="22"/>
          <w:szCs w:val="22"/>
        </w:rPr>
        <w:t xml:space="preserve"> can be detected.</w:t>
      </w:r>
    </w:p>
    <w:p w:rsidR="00A21D7F" w:rsidRDefault="00A21D7F" w:rsidP="00A21D7F">
      <w:pPr>
        <w:pStyle w:val="imgcenter"/>
        <w:rPr>
          <w:sz w:val="22"/>
          <w:szCs w:val="22"/>
        </w:rPr>
      </w:pPr>
      <w:r>
        <w:rPr>
          <w:noProof/>
          <w:sz w:val="22"/>
          <w:szCs w:val="22"/>
        </w:rPr>
        <w:lastRenderedPageBreak/>
        <w:drawing>
          <wp:inline distT="0" distB="0" distL="0" distR="0">
            <wp:extent cx="1738653" cy="961625"/>
            <wp:effectExtent l="0" t="0" r="0" b="0"/>
            <wp:docPr id="35" name="Picture 35" descr="D:\Program Files\Nanoscope\8.15\Help\Icon\Content\Resources\Graphics\Interleave\EFM_illustrat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Program Files\Nanoscope\8.15\Help\Icon\Content\Resources\Graphics\Interleave\EFM_illustrated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34735" cy="959458"/>
                    </a:xfrm>
                    <a:prstGeom prst="rect">
                      <a:avLst/>
                    </a:prstGeom>
                    <a:noFill/>
                    <a:ln>
                      <a:noFill/>
                    </a:ln>
                  </pic:spPr>
                </pic:pic>
              </a:graphicData>
            </a:graphic>
          </wp:inline>
        </w:drawing>
      </w:r>
      <w:r>
        <w:rPr>
          <w:noProof/>
          <w:sz w:val="22"/>
          <w:szCs w:val="22"/>
        </w:rPr>
        <w:drawing>
          <wp:inline distT="0" distB="0" distL="0" distR="0">
            <wp:extent cx="1946553" cy="962025"/>
            <wp:effectExtent l="0" t="0" r="0" b="0"/>
            <wp:docPr id="34" name="Picture 34" descr="D:\Program Files\Nanoscope\8.15\Help\Icon\Content\Resources\Graphics\Interleave\EFM_illustrat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Program Files\Nanoscope\8.15\Help\Icon\Content\Resources\Graphics\Interleave\EFM_illustrated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52526" cy="964977"/>
                    </a:xfrm>
                    <a:prstGeom prst="rect">
                      <a:avLst/>
                    </a:prstGeom>
                    <a:noFill/>
                    <a:ln>
                      <a:noFill/>
                    </a:ln>
                  </pic:spPr>
                </pic:pic>
              </a:graphicData>
            </a:graphic>
          </wp:inline>
        </w:drawing>
      </w:r>
    </w:p>
    <w:p w:rsidR="00A21D7F" w:rsidRDefault="00A21D7F" w:rsidP="00CE3933">
      <w:pPr>
        <w:numPr>
          <w:ilvl w:val="0"/>
          <w:numId w:val="24"/>
        </w:numPr>
        <w:tabs>
          <w:tab w:val="clear" w:pos="720"/>
          <w:tab w:val="num" w:pos="450"/>
        </w:tabs>
        <w:spacing w:before="84" w:after="100" w:afterAutospacing="1" w:line="240" w:lineRule="auto"/>
        <w:ind w:left="360"/>
        <w:rPr>
          <w:rFonts w:ascii="Arial" w:hAnsi="Arial" w:cs="Arial"/>
        </w:rPr>
      </w:pPr>
      <w:r>
        <w:rPr>
          <w:rFonts w:ascii="Arial" w:hAnsi="Arial" w:cs="Arial"/>
        </w:rPr>
        <w:t>Cantilever measures surface topography on first (main) scan (trace and retrace).</w:t>
      </w:r>
    </w:p>
    <w:p w:rsidR="00A21D7F" w:rsidRDefault="00A21D7F" w:rsidP="00CE3933">
      <w:pPr>
        <w:numPr>
          <w:ilvl w:val="0"/>
          <w:numId w:val="25"/>
        </w:numPr>
        <w:tabs>
          <w:tab w:val="clear" w:pos="720"/>
          <w:tab w:val="num" w:pos="450"/>
        </w:tabs>
        <w:spacing w:before="84" w:after="100" w:afterAutospacing="1" w:line="240" w:lineRule="auto"/>
        <w:ind w:left="360"/>
        <w:rPr>
          <w:rFonts w:ascii="Arial" w:hAnsi="Arial" w:cs="Arial"/>
        </w:rPr>
      </w:pPr>
      <w:r>
        <w:rPr>
          <w:rFonts w:ascii="Arial" w:hAnsi="Arial" w:cs="Arial"/>
        </w:rPr>
        <w:t>Cantilever ascends to lift scan height.</w:t>
      </w:r>
    </w:p>
    <w:p w:rsidR="00A21D7F" w:rsidRDefault="00A21D7F" w:rsidP="00CE3933">
      <w:pPr>
        <w:numPr>
          <w:ilvl w:val="0"/>
          <w:numId w:val="26"/>
        </w:numPr>
        <w:tabs>
          <w:tab w:val="clear" w:pos="720"/>
          <w:tab w:val="num" w:pos="450"/>
        </w:tabs>
        <w:spacing w:before="84" w:after="100" w:afterAutospacing="1" w:line="240" w:lineRule="auto"/>
        <w:ind w:left="360"/>
        <w:rPr>
          <w:rFonts w:ascii="Arial" w:hAnsi="Arial" w:cs="Arial"/>
        </w:rPr>
      </w:pPr>
      <w:r>
        <w:rPr>
          <w:rFonts w:ascii="Arial" w:hAnsi="Arial" w:cs="Arial"/>
        </w:rPr>
        <w:t>Cantilever follows stored surface topography at the lift height above the sample while responding to electric influences on second (interleave) scan (trace and retrace).</w:t>
      </w:r>
    </w:p>
    <w:p w:rsidR="00A21D7F" w:rsidRDefault="00A21D7F" w:rsidP="00A21D7F">
      <w:pPr>
        <w:pStyle w:val="NormalWeb"/>
        <w:rPr>
          <w:sz w:val="22"/>
          <w:szCs w:val="22"/>
        </w:rPr>
      </w:pPr>
      <w:r>
        <w:rPr>
          <w:sz w:val="22"/>
          <w:szCs w:val="22"/>
        </w:rPr>
        <w:t xml:space="preserve">If the tip and sample are at the same DC voltage, there is no force on the cantilever at frequency ω and the cantilever amplitude will go to zero. Local surface potential is determined by adjusting the DC voltage on the tip, </w:t>
      </w:r>
      <w:proofErr w:type="spellStart"/>
      <w:r>
        <w:rPr>
          <w:sz w:val="22"/>
          <w:szCs w:val="22"/>
        </w:rPr>
        <w:t>V</w:t>
      </w:r>
      <w:r>
        <w:rPr>
          <w:sz w:val="22"/>
          <w:szCs w:val="22"/>
          <w:vertAlign w:val="subscript"/>
        </w:rPr>
        <w:t>tip</w:t>
      </w:r>
      <w:proofErr w:type="spellEnd"/>
      <w:r>
        <w:rPr>
          <w:sz w:val="22"/>
          <w:szCs w:val="22"/>
        </w:rPr>
        <w:t xml:space="preserve">, until the oscillation amplitude becomes zero and the tip voltage is the same as the surface potential. The voltage applied to the probe tip is recorded by the </w:t>
      </w:r>
      <w:proofErr w:type="spellStart"/>
      <w:r>
        <w:rPr>
          <w:sz w:val="22"/>
          <w:szCs w:val="22"/>
        </w:rPr>
        <w:t>NanoScope</w:t>
      </w:r>
      <w:proofErr w:type="spellEnd"/>
      <w:r>
        <w:rPr>
          <w:sz w:val="22"/>
          <w:szCs w:val="22"/>
        </w:rPr>
        <w:t xml:space="preserve"> Controller to construct a voltage map of the surface.</w:t>
      </w:r>
    </w:p>
    <w:p w:rsidR="00A21D7F" w:rsidRPr="00A21D7F" w:rsidRDefault="00A21D7F" w:rsidP="00A21D7F">
      <w:pPr>
        <w:keepNext/>
        <w:spacing w:before="161" w:after="84" w:line="240" w:lineRule="auto"/>
        <w:outlineLvl w:val="0"/>
        <w:rPr>
          <w:rFonts w:ascii="Arial Narrow" w:eastAsia="Times New Roman" w:hAnsi="Arial Narrow" w:cs="Arial"/>
          <w:spacing w:val="-15"/>
          <w:kern w:val="36"/>
          <w:sz w:val="39"/>
          <w:szCs w:val="39"/>
        </w:rPr>
      </w:pPr>
      <w:bookmarkStart w:id="17" w:name="kanchor897"/>
      <w:bookmarkEnd w:id="17"/>
      <w:r w:rsidRPr="00A21D7F">
        <w:rPr>
          <w:rFonts w:ascii="Arial Narrow" w:eastAsia="Times New Roman" w:hAnsi="Arial Narrow" w:cs="Arial"/>
          <w:spacing w:val="-15"/>
          <w:kern w:val="36"/>
          <w:sz w:val="39"/>
          <w:szCs w:val="39"/>
        </w:rPr>
        <w:t>Surface Potential Detection Theory</w:t>
      </w:r>
    </w:p>
    <w:p w:rsidR="00A21D7F" w:rsidRPr="00A21D7F" w:rsidRDefault="00A21D7F" w:rsidP="00A21D7F">
      <w:pPr>
        <w:spacing w:before="120" w:after="180" w:line="360" w:lineRule="atLeast"/>
        <w:rPr>
          <w:rFonts w:ascii="Arial" w:eastAsia="Times New Roman" w:hAnsi="Arial" w:cs="Arial"/>
        </w:rPr>
      </w:pPr>
      <w:hyperlink r:id="rId56" w:tgtFrame="" w:tooltip="Link to Surface Potential Detection" w:history="1">
        <w:r w:rsidRPr="00A21D7F">
          <w:rPr>
            <w:rFonts w:ascii="Arial" w:eastAsia="Times New Roman" w:hAnsi="Arial" w:cs="Arial"/>
            <w:color w:val="0000FF"/>
            <w:u w:val="single"/>
          </w:rPr>
          <w:t>Surface Potential Detection</w:t>
        </w:r>
      </w:hyperlink>
      <w:r w:rsidRPr="00A21D7F">
        <w:rPr>
          <w:rFonts w:ascii="Arial" w:eastAsia="Times New Roman" w:hAnsi="Arial" w:cs="Arial"/>
        </w:rPr>
        <w:t xml:space="preserve"> microscopy can be modeled as a parallel plate capacitor. When two materials with different work functions are brought together, electrons in the material with the lower work function flow to the material with the higher work function (see </w:t>
      </w:r>
      <w:hyperlink r:id="rId57" w:anchor="UnequalEnergies" w:tgtFrame="" w:tooltip="" w:history="1">
        <w:r w:rsidRPr="00A21D7F">
          <w:rPr>
            <w:rFonts w:ascii="Arial" w:eastAsia="Times New Roman" w:hAnsi="Arial" w:cs="Arial"/>
            <w:color w:val="000080"/>
            <w:u w:val="single"/>
          </w:rPr>
          <w:t>Figure 1</w:t>
        </w:r>
      </w:hyperlink>
      <w:r w:rsidRPr="00A21D7F">
        <w:rPr>
          <w:rFonts w:ascii="Arial" w:eastAsia="Times New Roman" w:hAnsi="Arial" w:cs="Arial"/>
        </w:rPr>
        <w:t>). If these materials are charged, the system can be thought of as a parallel plate capacitor with equal and opposite surface charges on each side. The voltage developed over this capacitor is called the contact potential. Measuring the contact potential is done by applying an external backing potential to the capacitor until the surface charges disappear. At that point the backing potential will equal the contact potential. In surface potential microscopy (scanning Kelvin probe force microscopy), this “zero-charge” point is determined by adjusting the tip voltage so the electrical force felt by the AFM cantilever is “0”.</w:t>
      </w:r>
    </w:p>
    <w:p w:rsidR="00A21D7F" w:rsidRPr="00A21D7F" w:rsidRDefault="00A21D7F" w:rsidP="00A21D7F">
      <w:pPr>
        <w:keepNext/>
        <w:spacing w:before="120" w:after="180" w:line="360" w:lineRule="atLeast"/>
        <w:jc w:val="center"/>
        <w:rPr>
          <w:rFonts w:ascii="Arial" w:eastAsia="Times New Roman" w:hAnsi="Arial" w:cs="Arial"/>
        </w:rPr>
      </w:pPr>
      <w:r>
        <w:rPr>
          <w:rFonts w:ascii="Arial" w:eastAsia="Times New Roman" w:hAnsi="Arial" w:cs="Arial"/>
          <w:noProof/>
        </w:rPr>
        <w:drawing>
          <wp:inline distT="0" distB="0" distL="0" distR="0">
            <wp:extent cx="1247775" cy="1123618"/>
            <wp:effectExtent l="0" t="0" r="0" b="635"/>
            <wp:docPr id="51" name="Picture 51" descr="D:\Program Files\Nanoscope\8.15\Help\Icon\Content\Resources\Graphics\Interleave\EnergyLeve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Program Files\Nanoscope\8.15\Help\Icon\Content\Resources\Graphics\Interleave\EnergyLevel1.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50342" cy="1125929"/>
                    </a:xfrm>
                    <a:prstGeom prst="rect">
                      <a:avLst/>
                    </a:prstGeom>
                    <a:noFill/>
                    <a:ln>
                      <a:noFill/>
                    </a:ln>
                  </pic:spPr>
                </pic:pic>
              </a:graphicData>
            </a:graphic>
          </wp:inline>
        </w:drawing>
      </w:r>
    </w:p>
    <w:p w:rsidR="00A21D7F" w:rsidRPr="00A21D7F" w:rsidRDefault="00A21D7F" w:rsidP="00A21D7F">
      <w:pPr>
        <w:spacing w:after="336" w:line="360" w:lineRule="atLeast"/>
        <w:rPr>
          <w:rFonts w:ascii="Arial Narrow" w:eastAsia="Times New Roman" w:hAnsi="Arial Narrow" w:cs="Arial"/>
        </w:rPr>
      </w:pPr>
      <w:r w:rsidRPr="00A21D7F">
        <w:rPr>
          <w:rFonts w:ascii="Arial Narrow" w:eastAsia="Times New Roman" w:hAnsi="Arial Narrow" w:cs="Arial"/>
          <w:b/>
          <w:bCs/>
        </w:rPr>
        <w:t xml:space="preserve">Figure 1: </w:t>
      </w:r>
      <w:bookmarkStart w:id="18" w:name="UnequalEnergies"/>
      <w:bookmarkEnd w:id="18"/>
      <w:r w:rsidRPr="00A21D7F">
        <w:rPr>
          <w:rFonts w:ascii="Arial Narrow" w:eastAsia="Times New Roman" w:hAnsi="Arial Narrow" w:cs="Arial"/>
        </w:rPr>
        <w:t>The electric energy level diagram for 2 conducting specimens, where Φ</w:t>
      </w:r>
      <w:r w:rsidRPr="00A21D7F">
        <w:rPr>
          <w:rFonts w:ascii="Arial Narrow" w:eastAsia="Times New Roman" w:hAnsi="Arial Narrow" w:cs="Arial"/>
          <w:vertAlign w:val="subscript"/>
        </w:rPr>
        <w:t>1</w:t>
      </w:r>
      <w:r w:rsidRPr="00A21D7F">
        <w:rPr>
          <w:rFonts w:ascii="Arial Narrow" w:eastAsia="Times New Roman" w:hAnsi="Arial Narrow" w:cs="Arial"/>
        </w:rPr>
        <w:t xml:space="preserve"> and Φ</w:t>
      </w:r>
      <w:r w:rsidRPr="00A21D7F">
        <w:rPr>
          <w:rFonts w:ascii="Arial Narrow" w:eastAsia="Times New Roman" w:hAnsi="Arial Narrow" w:cs="Arial"/>
          <w:vertAlign w:val="subscript"/>
        </w:rPr>
        <w:t>2</w:t>
      </w:r>
      <w:r w:rsidRPr="00A21D7F">
        <w:rPr>
          <w:rFonts w:ascii="Arial Narrow" w:eastAsia="Times New Roman" w:hAnsi="Arial Narrow" w:cs="Arial"/>
        </w:rPr>
        <w:t xml:space="preserve"> are the respective work functions. E</w:t>
      </w:r>
      <w:r w:rsidRPr="00A21D7F">
        <w:rPr>
          <w:rFonts w:ascii="Arial Narrow" w:eastAsia="Times New Roman" w:hAnsi="Arial Narrow" w:cs="Arial"/>
          <w:vertAlign w:val="subscript"/>
        </w:rPr>
        <w:t>f1</w:t>
      </w:r>
      <w:r w:rsidRPr="00A21D7F">
        <w:rPr>
          <w:rFonts w:ascii="Arial Narrow" w:eastAsia="Times New Roman" w:hAnsi="Arial Narrow" w:cs="Arial"/>
        </w:rPr>
        <w:t xml:space="preserve"> and E</w:t>
      </w:r>
      <w:r w:rsidRPr="00A21D7F">
        <w:rPr>
          <w:rFonts w:ascii="Arial Narrow" w:eastAsia="Times New Roman" w:hAnsi="Arial Narrow" w:cs="Arial"/>
          <w:vertAlign w:val="subscript"/>
        </w:rPr>
        <w:t>f2</w:t>
      </w:r>
      <w:r w:rsidRPr="00A21D7F">
        <w:rPr>
          <w:rFonts w:ascii="Arial Narrow" w:eastAsia="Times New Roman" w:hAnsi="Arial Narrow" w:cs="Arial"/>
        </w:rPr>
        <w:t xml:space="preserve"> are the respective Fermi energies.</w:t>
      </w:r>
    </w:p>
    <w:p w:rsidR="00A21D7F" w:rsidRPr="00A21D7F" w:rsidRDefault="00A21D7F" w:rsidP="00A21D7F">
      <w:pPr>
        <w:spacing w:before="120" w:after="180" w:line="360" w:lineRule="atLeast"/>
        <w:rPr>
          <w:rFonts w:ascii="Arial" w:eastAsia="Times New Roman" w:hAnsi="Arial" w:cs="Arial"/>
        </w:rPr>
      </w:pPr>
      <w:r w:rsidRPr="00A21D7F">
        <w:rPr>
          <w:rFonts w:ascii="Arial" w:eastAsia="Times New Roman" w:hAnsi="Arial" w:cs="Arial"/>
        </w:rPr>
        <w:t xml:space="preserve">If an external electrical contact is made between the two electrodes, their Fermi levels equalize and the resulting flow of charge (in the direction indicated in </w:t>
      </w:r>
      <w:hyperlink r:id="rId59" w:anchor="EqualPotentials" w:tgtFrame="" w:tooltip="" w:history="1">
        <w:r w:rsidRPr="00A21D7F">
          <w:rPr>
            <w:rFonts w:ascii="Arial" w:eastAsia="Times New Roman" w:hAnsi="Arial" w:cs="Arial"/>
            <w:color w:val="000080"/>
            <w:u w:val="single"/>
          </w:rPr>
          <w:t>Figure 2</w:t>
        </w:r>
      </w:hyperlink>
      <w:r w:rsidRPr="00A21D7F">
        <w:rPr>
          <w:rFonts w:ascii="Arial" w:eastAsia="Times New Roman" w:hAnsi="Arial" w:cs="Arial"/>
        </w:rPr>
        <w:t xml:space="preserve">) produces a potential gradient, termed the contact potential </w:t>
      </w:r>
      <w:proofErr w:type="spellStart"/>
      <w:r w:rsidRPr="00A21D7F">
        <w:rPr>
          <w:rFonts w:ascii="Arial" w:eastAsia="Times New Roman" w:hAnsi="Arial" w:cs="Arial"/>
        </w:rPr>
        <w:t>V</w:t>
      </w:r>
      <w:r w:rsidRPr="00A21D7F">
        <w:rPr>
          <w:rFonts w:ascii="Arial" w:eastAsia="Times New Roman" w:hAnsi="Arial" w:cs="Arial"/>
          <w:vertAlign w:val="subscript"/>
        </w:rPr>
        <w:t>c</w:t>
      </w:r>
      <w:proofErr w:type="spellEnd"/>
      <w:r w:rsidRPr="00A21D7F">
        <w:rPr>
          <w:rFonts w:ascii="Arial" w:eastAsia="Times New Roman" w:hAnsi="Arial" w:cs="Arial"/>
        </w:rPr>
        <w:t>, between the plates. The two surfaces become equally and oppositely charged.</w:t>
      </w:r>
    </w:p>
    <w:p w:rsidR="00A21D7F" w:rsidRPr="00A21D7F" w:rsidRDefault="00A21D7F" w:rsidP="00A21D7F">
      <w:pPr>
        <w:keepNext/>
        <w:spacing w:before="120" w:after="180" w:line="360" w:lineRule="atLeast"/>
        <w:jc w:val="center"/>
        <w:rPr>
          <w:rFonts w:ascii="Arial" w:eastAsia="Times New Roman" w:hAnsi="Arial" w:cs="Arial"/>
        </w:rPr>
      </w:pPr>
      <w:r>
        <w:rPr>
          <w:rFonts w:ascii="Arial" w:eastAsia="Times New Roman" w:hAnsi="Arial" w:cs="Arial"/>
          <w:noProof/>
        </w:rPr>
        <w:lastRenderedPageBreak/>
        <w:drawing>
          <wp:inline distT="0" distB="0" distL="0" distR="0">
            <wp:extent cx="1165363" cy="1066800"/>
            <wp:effectExtent l="0" t="0" r="0" b="0"/>
            <wp:docPr id="50" name="Picture 50" descr="D:\Program Files\Nanoscope\8.15\Help\Icon\Content\Resources\Graphics\Interleave\EnergyLeve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Program Files\Nanoscope\8.15\Help\Icon\Content\Resources\Graphics\Interleave\EnergyLevel2.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65363" cy="1066800"/>
                    </a:xfrm>
                    <a:prstGeom prst="rect">
                      <a:avLst/>
                    </a:prstGeom>
                    <a:noFill/>
                    <a:ln>
                      <a:noFill/>
                    </a:ln>
                  </pic:spPr>
                </pic:pic>
              </a:graphicData>
            </a:graphic>
          </wp:inline>
        </w:drawing>
      </w:r>
    </w:p>
    <w:p w:rsidR="00A21D7F" w:rsidRPr="00A21D7F" w:rsidRDefault="00A21D7F" w:rsidP="00A21D7F">
      <w:pPr>
        <w:spacing w:after="336" w:line="360" w:lineRule="atLeast"/>
        <w:rPr>
          <w:rFonts w:ascii="Arial Narrow" w:eastAsia="Times New Roman" w:hAnsi="Arial Narrow" w:cs="Arial"/>
        </w:rPr>
      </w:pPr>
      <w:r w:rsidRPr="00A21D7F">
        <w:rPr>
          <w:rFonts w:ascii="Arial Narrow" w:eastAsia="Times New Roman" w:hAnsi="Arial Narrow" w:cs="Arial"/>
          <w:b/>
          <w:bCs/>
        </w:rPr>
        <w:t xml:space="preserve">Figure 2: </w:t>
      </w:r>
      <w:bookmarkStart w:id="19" w:name="EqualPotentials"/>
      <w:bookmarkEnd w:id="19"/>
      <w:r w:rsidRPr="00A21D7F">
        <w:rPr>
          <w:rFonts w:ascii="Arial Narrow" w:eastAsia="Times New Roman" w:hAnsi="Arial Narrow" w:cs="Arial"/>
        </w:rPr>
        <w:t>Electrical contact between 2 specimens</w:t>
      </w:r>
    </w:p>
    <w:p w:rsidR="00A21D7F" w:rsidRPr="00A21D7F" w:rsidRDefault="00A21D7F" w:rsidP="00A21D7F">
      <w:pPr>
        <w:spacing w:before="120" w:after="180" w:line="360" w:lineRule="atLeast"/>
        <w:rPr>
          <w:rFonts w:ascii="Arial" w:eastAsia="Times New Roman" w:hAnsi="Arial" w:cs="Arial"/>
        </w:rPr>
      </w:pPr>
      <w:r w:rsidRPr="00A21D7F">
        <w:rPr>
          <w:rFonts w:ascii="Arial" w:eastAsia="Times New Roman" w:hAnsi="Arial" w:cs="Arial"/>
        </w:rPr>
        <w:t xml:space="preserve">Inclusion of a variable backing potential, </w:t>
      </w:r>
      <w:proofErr w:type="spellStart"/>
      <w:r w:rsidRPr="00A21D7F">
        <w:rPr>
          <w:rFonts w:ascii="Arial" w:eastAsia="Times New Roman" w:hAnsi="Arial" w:cs="Arial"/>
        </w:rPr>
        <w:t>V</w:t>
      </w:r>
      <w:r w:rsidRPr="00A21D7F">
        <w:rPr>
          <w:rFonts w:ascii="Arial" w:eastAsia="Times New Roman" w:hAnsi="Arial" w:cs="Arial"/>
          <w:vertAlign w:val="subscript"/>
        </w:rPr>
        <w:t>b</w:t>
      </w:r>
      <w:proofErr w:type="spellEnd"/>
      <w:r w:rsidRPr="00A21D7F">
        <w:rPr>
          <w:rFonts w:ascii="Arial" w:eastAsia="Times New Roman" w:hAnsi="Arial" w:cs="Arial"/>
        </w:rPr>
        <w:t xml:space="preserve">, in the external circuit permits biasing of one electrode with respect to the other. When </w:t>
      </w:r>
      <w:proofErr w:type="spellStart"/>
      <w:r w:rsidRPr="00A21D7F">
        <w:rPr>
          <w:rFonts w:ascii="Arial" w:eastAsia="Times New Roman" w:hAnsi="Arial" w:cs="Arial"/>
        </w:rPr>
        <w:t>V</w:t>
      </w:r>
      <w:r w:rsidRPr="00A21D7F">
        <w:rPr>
          <w:rFonts w:ascii="Arial" w:eastAsia="Times New Roman" w:hAnsi="Arial" w:cs="Arial"/>
          <w:vertAlign w:val="subscript"/>
        </w:rPr>
        <w:t>b</w:t>
      </w:r>
      <w:proofErr w:type="spellEnd"/>
      <w:r w:rsidRPr="00A21D7F">
        <w:rPr>
          <w:rFonts w:ascii="Arial" w:eastAsia="Times New Roman" w:hAnsi="Arial" w:cs="Arial"/>
        </w:rPr>
        <w:t xml:space="preserve"> = </w:t>
      </w:r>
      <w:proofErr w:type="spellStart"/>
      <w:proofErr w:type="gramStart"/>
      <w:r w:rsidRPr="00A21D7F">
        <w:rPr>
          <w:rFonts w:ascii="Arial" w:eastAsia="Times New Roman" w:hAnsi="Arial" w:cs="Arial"/>
        </w:rPr>
        <w:t>Vc</w:t>
      </w:r>
      <w:proofErr w:type="spellEnd"/>
      <w:proofErr w:type="gramEnd"/>
      <w:r w:rsidRPr="00A21D7F">
        <w:rPr>
          <w:rFonts w:ascii="Arial" w:eastAsia="Times New Roman" w:hAnsi="Arial" w:cs="Arial"/>
        </w:rPr>
        <w:t xml:space="preserve"> = (Φ</w:t>
      </w:r>
      <w:r w:rsidRPr="00A21D7F">
        <w:rPr>
          <w:rFonts w:ascii="Arial" w:eastAsia="Times New Roman" w:hAnsi="Arial" w:cs="Arial"/>
          <w:vertAlign w:val="subscript"/>
        </w:rPr>
        <w:t>1</w:t>
      </w:r>
      <w:r w:rsidRPr="00A21D7F">
        <w:rPr>
          <w:rFonts w:ascii="Arial" w:eastAsia="Times New Roman" w:hAnsi="Arial" w:cs="Arial"/>
        </w:rPr>
        <w:t xml:space="preserve"> – Φ</w:t>
      </w:r>
      <w:r w:rsidRPr="00A21D7F">
        <w:rPr>
          <w:rFonts w:ascii="Arial" w:eastAsia="Times New Roman" w:hAnsi="Arial" w:cs="Arial"/>
          <w:vertAlign w:val="subscript"/>
        </w:rPr>
        <w:t>2</w:t>
      </w:r>
      <w:r w:rsidRPr="00A21D7F">
        <w:rPr>
          <w:rFonts w:ascii="Arial" w:eastAsia="Times New Roman" w:hAnsi="Arial" w:cs="Arial"/>
        </w:rPr>
        <w:t xml:space="preserve">)/e, the electric field between the plates vanishes (see </w:t>
      </w:r>
      <w:hyperlink r:id="rId61" w:anchor="VariablePotential" w:tgtFrame="" w:tooltip="" w:history="1">
        <w:r w:rsidRPr="00A21D7F">
          <w:rPr>
            <w:rFonts w:ascii="Arial" w:eastAsia="Times New Roman" w:hAnsi="Arial" w:cs="Arial"/>
            <w:color w:val="000080"/>
            <w:u w:val="single"/>
          </w:rPr>
          <w:t>Figure 3</w:t>
        </w:r>
      </w:hyperlink>
      <w:r w:rsidRPr="00A21D7F">
        <w:rPr>
          <w:rFonts w:ascii="Arial" w:eastAsia="Times New Roman" w:hAnsi="Arial" w:cs="Arial"/>
        </w:rPr>
        <w:t>).</w:t>
      </w:r>
    </w:p>
    <w:p w:rsidR="00A21D7F" w:rsidRPr="00A21D7F" w:rsidRDefault="00A21D7F" w:rsidP="00A21D7F">
      <w:pPr>
        <w:keepNext/>
        <w:spacing w:before="120" w:after="180" w:line="360" w:lineRule="atLeast"/>
        <w:jc w:val="center"/>
        <w:rPr>
          <w:rFonts w:ascii="Arial" w:eastAsia="Times New Roman" w:hAnsi="Arial" w:cs="Arial"/>
        </w:rPr>
      </w:pPr>
      <w:r>
        <w:rPr>
          <w:rFonts w:ascii="Arial" w:eastAsia="Times New Roman" w:hAnsi="Arial" w:cs="Arial"/>
          <w:noProof/>
        </w:rPr>
        <w:drawing>
          <wp:inline distT="0" distB="0" distL="0" distR="0">
            <wp:extent cx="1076457" cy="1156790"/>
            <wp:effectExtent l="0" t="0" r="0" b="5715"/>
            <wp:docPr id="49" name="Picture 49" descr="D:\Program Files\Nanoscope\8.15\Help\Icon\Content\Resources\Graphics\Interleave\EnergyLeve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Program Files\Nanoscope\8.15\Help\Icon\Content\Resources\Graphics\Interleave\EnergyLevel3.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80408" cy="1161036"/>
                    </a:xfrm>
                    <a:prstGeom prst="rect">
                      <a:avLst/>
                    </a:prstGeom>
                    <a:noFill/>
                    <a:ln>
                      <a:noFill/>
                    </a:ln>
                  </pic:spPr>
                </pic:pic>
              </a:graphicData>
            </a:graphic>
          </wp:inline>
        </w:drawing>
      </w:r>
    </w:p>
    <w:p w:rsidR="00A21D7F" w:rsidRPr="00A21D7F" w:rsidRDefault="00A21D7F" w:rsidP="00A21D7F">
      <w:pPr>
        <w:spacing w:after="336" w:line="360" w:lineRule="atLeast"/>
        <w:ind w:left="1920"/>
        <w:rPr>
          <w:rFonts w:ascii="Arial Narrow" w:eastAsia="Times New Roman" w:hAnsi="Arial Narrow" w:cs="Arial"/>
        </w:rPr>
      </w:pPr>
      <w:r w:rsidRPr="00A21D7F">
        <w:rPr>
          <w:rFonts w:ascii="Arial Narrow" w:eastAsia="Times New Roman" w:hAnsi="Arial Narrow" w:cs="Arial"/>
          <w:b/>
          <w:bCs/>
        </w:rPr>
        <w:t xml:space="preserve">Figure 3: </w:t>
      </w:r>
      <w:bookmarkStart w:id="20" w:name="VariablePotential"/>
      <w:bookmarkEnd w:id="20"/>
      <w:r w:rsidRPr="00A21D7F">
        <w:rPr>
          <w:rFonts w:ascii="Arial Narrow" w:eastAsia="Times New Roman" w:hAnsi="Arial Narrow" w:cs="Arial"/>
        </w:rPr>
        <w:t xml:space="preserve">Variable backing potential, </w:t>
      </w:r>
      <w:proofErr w:type="spellStart"/>
      <w:r w:rsidRPr="00A21D7F">
        <w:rPr>
          <w:rFonts w:ascii="Arial Narrow" w:eastAsia="Times New Roman" w:hAnsi="Arial Narrow" w:cs="Arial"/>
        </w:rPr>
        <w:t>V</w:t>
      </w:r>
      <w:r w:rsidRPr="00A21D7F">
        <w:rPr>
          <w:rFonts w:ascii="Arial Narrow" w:eastAsia="Times New Roman" w:hAnsi="Arial Narrow" w:cs="Arial"/>
          <w:vertAlign w:val="subscript"/>
        </w:rPr>
        <w:t>b</w:t>
      </w:r>
      <w:proofErr w:type="spellEnd"/>
      <w:r w:rsidRPr="00A21D7F">
        <w:rPr>
          <w:rFonts w:ascii="Arial Narrow" w:eastAsia="Times New Roman" w:hAnsi="Arial Narrow" w:cs="Arial"/>
        </w:rPr>
        <w:t>, added</w:t>
      </w:r>
    </w:p>
    <w:p w:rsidR="00A21D7F" w:rsidRPr="00A21D7F" w:rsidRDefault="00A21D7F" w:rsidP="00A21D7F">
      <w:pPr>
        <w:spacing w:before="120" w:after="180" w:line="360" w:lineRule="atLeast"/>
        <w:rPr>
          <w:rFonts w:ascii="Arial" w:eastAsia="Times New Roman" w:hAnsi="Arial" w:cs="Arial"/>
        </w:rPr>
      </w:pPr>
      <w:r w:rsidRPr="00A21D7F">
        <w:rPr>
          <w:rFonts w:ascii="Arial" w:eastAsia="Times New Roman" w:hAnsi="Arial" w:cs="Arial"/>
        </w:rPr>
        <w:t>A good way to understand the response of the cantilever during Surface Potential operation is to start with the energy in a parallel plate capacitor:</w:t>
      </w:r>
    </w:p>
    <w:p w:rsidR="00A21D7F" w:rsidRPr="00A21D7F" w:rsidRDefault="00A21D7F" w:rsidP="00A21D7F">
      <w:pPr>
        <w:keepNext/>
        <w:spacing w:before="120" w:after="180" w:line="360" w:lineRule="atLeast"/>
        <w:jc w:val="center"/>
        <w:rPr>
          <w:rFonts w:ascii="Arial" w:eastAsia="Times New Roman" w:hAnsi="Arial" w:cs="Arial"/>
        </w:rPr>
      </w:pPr>
      <w:r>
        <w:rPr>
          <w:rFonts w:ascii="Arial" w:eastAsia="Times New Roman" w:hAnsi="Arial" w:cs="Arial"/>
          <w:noProof/>
        </w:rPr>
        <w:drawing>
          <wp:inline distT="0" distB="0" distL="0" distR="0" wp14:anchorId="61E1B663" wp14:editId="2B1EF092">
            <wp:extent cx="828675" cy="343189"/>
            <wp:effectExtent l="0" t="0" r="0" b="0"/>
            <wp:docPr id="48" name="Picture 48" descr="D:\Program Files\Nanoscope\8.15\Help\Icon\Content\Resources\Graphics\Interleave\SurfacePotential_Eq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Program Files\Nanoscope\8.15\Help\Icon\Content\Resources\Graphics\Interleave\SurfacePotential_Eqn1.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28675" cy="343189"/>
                    </a:xfrm>
                    <a:prstGeom prst="rect">
                      <a:avLst/>
                    </a:prstGeom>
                    <a:noFill/>
                    <a:ln>
                      <a:noFill/>
                    </a:ln>
                  </pic:spPr>
                </pic:pic>
              </a:graphicData>
            </a:graphic>
          </wp:inline>
        </w:drawing>
      </w:r>
    </w:p>
    <w:p w:rsidR="00A21D7F" w:rsidRPr="00A21D7F" w:rsidRDefault="00A21D7F" w:rsidP="00A21D7F">
      <w:pPr>
        <w:spacing w:after="336" w:line="360" w:lineRule="atLeast"/>
        <w:ind w:left="1920"/>
        <w:rPr>
          <w:rFonts w:ascii="Arial Narrow" w:eastAsia="Times New Roman" w:hAnsi="Arial Narrow" w:cs="Arial"/>
        </w:rPr>
      </w:pPr>
      <w:r w:rsidRPr="00A21D7F">
        <w:rPr>
          <w:rFonts w:ascii="Arial Narrow" w:eastAsia="Times New Roman" w:hAnsi="Arial Narrow" w:cs="Arial"/>
          <w:b/>
          <w:bCs/>
        </w:rPr>
        <w:t xml:space="preserve">Equation 4: </w:t>
      </w:r>
      <w:r w:rsidRPr="00A21D7F">
        <w:rPr>
          <w:rFonts w:ascii="Arial Narrow" w:eastAsia="Times New Roman" w:hAnsi="Arial Narrow" w:cs="Arial"/>
        </w:rPr>
        <w:t> </w:t>
      </w:r>
    </w:p>
    <w:p w:rsidR="00A21D7F" w:rsidRPr="00A21D7F" w:rsidRDefault="00A21D7F" w:rsidP="00A21D7F">
      <w:pPr>
        <w:spacing w:after="180" w:line="360" w:lineRule="atLeast"/>
        <w:rPr>
          <w:rFonts w:ascii="Arial" w:eastAsia="Times New Roman" w:hAnsi="Arial" w:cs="Arial"/>
        </w:rPr>
      </w:pPr>
      <w:proofErr w:type="gramStart"/>
      <w:r w:rsidRPr="00A21D7F">
        <w:rPr>
          <w:rFonts w:ascii="Arial" w:eastAsia="Times New Roman" w:hAnsi="Arial" w:cs="Arial"/>
        </w:rPr>
        <w:t>where</w:t>
      </w:r>
      <w:proofErr w:type="gramEnd"/>
      <w:r w:rsidRPr="00A21D7F">
        <w:rPr>
          <w:rFonts w:ascii="Arial" w:eastAsia="Times New Roman" w:hAnsi="Arial" w:cs="Arial"/>
        </w:rPr>
        <w:t xml:space="preserve"> C is the local capacitance between the AFM tip and the sample and ΔV is the voltage difference between the two. </w:t>
      </w:r>
    </w:p>
    <w:p w:rsidR="00A21D7F" w:rsidRPr="00A21D7F" w:rsidRDefault="00A21D7F" w:rsidP="00A21D7F">
      <w:pPr>
        <w:spacing w:before="120" w:after="180" w:line="360" w:lineRule="atLeast"/>
        <w:rPr>
          <w:rFonts w:ascii="Arial" w:eastAsia="Times New Roman" w:hAnsi="Arial" w:cs="Arial"/>
        </w:rPr>
      </w:pPr>
      <w:r w:rsidRPr="00A21D7F">
        <w:rPr>
          <w:rFonts w:ascii="Arial" w:eastAsia="Times New Roman" w:hAnsi="Arial" w:cs="Arial"/>
        </w:rPr>
        <w:t>The force on the tip and sample is the rate of change of the energy with separation distance:</w:t>
      </w:r>
    </w:p>
    <w:p w:rsidR="00A21D7F" w:rsidRPr="00A21D7F" w:rsidRDefault="00A21D7F" w:rsidP="00A21D7F">
      <w:pPr>
        <w:keepNext/>
        <w:spacing w:before="120" w:after="180" w:line="360" w:lineRule="atLeast"/>
        <w:jc w:val="center"/>
        <w:rPr>
          <w:rFonts w:ascii="Arial" w:eastAsia="Times New Roman" w:hAnsi="Arial" w:cs="Arial"/>
        </w:rPr>
      </w:pPr>
      <w:r>
        <w:rPr>
          <w:rFonts w:ascii="Arial" w:eastAsia="Times New Roman" w:hAnsi="Arial" w:cs="Arial"/>
          <w:noProof/>
        </w:rPr>
        <w:drawing>
          <wp:inline distT="0" distB="0" distL="0" distR="0">
            <wp:extent cx="1638300" cy="367051"/>
            <wp:effectExtent l="0" t="0" r="0" b="0"/>
            <wp:docPr id="47" name="Picture 47" descr="D:\Program Files\Nanoscope\8.15\Help\Icon\Content\Resources\Graphics\Interleave\SurfacePotential_Eq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Program Files\Nanoscope\8.15\Help\Icon\Content\Resources\Graphics\Interleave\SurfacePotential_Eqn2.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38300" cy="367051"/>
                    </a:xfrm>
                    <a:prstGeom prst="rect">
                      <a:avLst/>
                    </a:prstGeom>
                    <a:noFill/>
                    <a:ln>
                      <a:noFill/>
                    </a:ln>
                  </pic:spPr>
                </pic:pic>
              </a:graphicData>
            </a:graphic>
          </wp:inline>
        </w:drawing>
      </w:r>
    </w:p>
    <w:p w:rsidR="00A21D7F" w:rsidRPr="00A21D7F" w:rsidRDefault="00A21D7F" w:rsidP="00A21D7F">
      <w:pPr>
        <w:spacing w:after="336" w:line="360" w:lineRule="atLeast"/>
        <w:ind w:left="1920"/>
        <w:rPr>
          <w:rFonts w:ascii="Arial Narrow" w:eastAsia="Times New Roman" w:hAnsi="Arial Narrow" w:cs="Arial"/>
        </w:rPr>
      </w:pPr>
      <w:r w:rsidRPr="00A21D7F">
        <w:rPr>
          <w:rFonts w:ascii="Arial Narrow" w:eastAsia="Times New Roman" w:hAnsi="Arial Narrow" w:cs="Arial"/>
          <w:b/>
          <w:bCs/>
        </w:rPr>
        <w:t xml:space="preserve">Equation 5: </w:t>
      </w:r>
      <w:r w:rsidRPr="00A21D7F">
        <w:rPr>
          <w:rFonts w:ascii="Arial Narrow" w:eastAsia="Times New Roman" w:hAnsi="Arial Narrow" w:cs="Arial"/>
        </w:rPr>
        <w:t> </w:t>
      </w:r>
    </w:p>
    <w:p w:rsidR="00A21D7F" w:rsidRPr="00A21D7F" w:rsidRDefault="00A21D7F" w:rsidP="00A21D7F">
      <w:pPr>
        <w:spacing w:before="120" w:after="180" w:line="360" w:lineRule="atLeast"/>
        <w:rPr>
          <w:rFonts w:ascii="Arial" w:eastAsia="Times New Roman" w:hAnsi="Arial" w:cs="Arial"/>
        </w:rPr>
      </w:pPr>
      <w:r w:rsidRPr="00A21D7F">
        <w:rPr>
          <w:rFonts w:ascii="Arial" w:eastAsia="Times New Roman" w:hAnsi="Arial" w:cs="Arial"/>
        </w:rPr>
        <w:t xml:space="preserve">The voltage difference, ΔV, in Surface Potential operation consists of both a DC and an AC component. The AC component is applied from the oscillator, </w:t>
      </w:r>
      <w:proofErr w:type="spellStart"/>
      <w:r w:rsidRPr="00A21D7F">
        <w:rPr>
          <w:rFonts w:ascii="Arial" w:eastAsia="Times New Roman" w:hAnsi="Arial" w:cs="Arial"/>
        </w:rPr>
        <w:t>V</w:t>
      </w:r>
      <w:r w:rsidRPr="00A21D7F">
        <w:rPr>
          <w:rFonts w:ascii="Arial" w:eastAsia="Times New Roman" w:hAnsi="Arial" w:cs="Arial"/>
          <w:vertAlign w:val="subscript"/>
        </w:rPr>
        <w:t>AC</w:t>
      </w:r>
      <w:r w:rsidRPr="00A21D7F">
        <w:rPr>
          <w:rFonts w:ascii="Arial" w:eastAsia="Times New Roman" w:hAnsi="Arial" w:cs="Arial"/>
        </w:rPr>
        <w:t>sinωt</w:t>
      </w:r>
      <w:proofErr w:type="spellEnd"/>
      <w:r w:rsidRPr="00A21D7F">
        <w:rPr>
          <w:rFonts w:ascii="Arial" w:eastAsia="Times New Roman" w:hAnsi="Arial" w:cs="Arial"/>
        </w:rPr>
        <w:t>, where ω is the resonant frequency of the cantilever:</w:t>
      </w:r>
    </w:p>
    <w:p w:rsidR="00A21D7F" w:rsidRPr="00A21D7F" w:rsidRDefault="00A21D7F" w:rsidP="00A21D7F">
      <w:pPr>
        <w:keepNext/>
        <w:spacing w:before="120" w:after="180" w:line="360" w:lineRule="atLeast"/>
        <w:jc w:val="center"/>
        <w:rPr>
          <w:rFonts w:ascii="Arial" w:eastAsia="Times New Roman" w:hAnsi="Arial" w:cs="Arial"/>
        </w:rPr>
      </w:pPr>
      <w:r>
        <w:rPr>
          <w:rFonts w:ascii="Arial" w:eastAsia="Times New Roman" w:hAnsi="Arial" w:cs="Arial"/>
          <w:noProof/>
        </w:rPr>
        <w:drawing>
          <wp:inline distT="0" distB="0" distL="0" distR="0">
            <wp:extent cx="1657350" cy="247650"/>
            <wp:effectExtent l="0" t="0" r="0" b="0"/>
            <wp:docPr id="46" name="Picture 46" descr="D:\Program Files\Nanoscope\8.15\Help\Icon\Content\Resources\Graphics\Interleave\SurfacePotential_Eq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Program Files\Nanoscope\8.15\Help\Icon\Content\Resources\Graphics\Interleave\SurfacePotential_Eqn3.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57350" cy="247650"/>
                    </a:xfrm>
                    <a:prstGeom prst="rect">
                      <a:avLst/>
                    </a:prstGeom>
                    <a:noFill/>
                    <a:ln>
                      <a:noFill/>
                    </a:ln>
                  </pic:spPr>
                </pic:pic>
              </a:graphicData>
            </a:graphic>
          </wp:inline>
        </w:drawing>
      </w:r>
    </w:p>
    <w:p w:rsidR="00A21D7F" w:rsidRPr="00A21D7F" w:rsidRDefault="00A21D7F" w:rsidP="00A21D7F">
      <w:pPr>
        <w:spacing w:after="336" w:line="360" w:lineRule="atLeast"/>
        <w:ind w:left="1920"/>
        <w:rPr>
          <w:rFonts w:ascii="Arial Narrow" w:eastAsia="Times New Roman" w:hAnsi="Arial Narrow" w:cs="Arial"/>
        </w:rPr>
      </w:pPr>
      <w:r w:rsidRPr="00A21D7F">
        <w:rPr>
          <w:rFonts w:ascii="Arial Narrow" w:eastAsia="Times New Roman" w:hAnsi="Arial Narrow" w:cs="Arial"/>
          <w:b/>
          <w:bCs/>
        </w:rPr>
        <w:t xml:space="preserve">Equation 6: </w:t>
      </w:r>
      <w:r w:rsidRPr="00A21D7F">
        <w:rPr>
          <w:rFonts w:ascii="Arial Narrow" w:eastAsia="Times New Roman" w:hAnsi="Arial Narrow" w:cs="Arial"/>
        </w:rPr>
        <w:t> </w:t>
      </w:r>
    </w:p>
    <w:p w:rsidR="00A21D7F" w:rsidRPr="00A21D7F" w:rsidRDefault="00A21D7F" w:rsidP="00A21D7F">
      <w:pPr>
        <w:spacing w:before="120" w:after="180" w:line="360" w:lineRule="atLeast"/>
        <w:rPr>
          <w:rFonts w:ascii="Arial" w:eastAsia="Times New Roman" w:hAnsi="Arial" w:cs="Arial"/>
        </w:rPr>
      </w:pPr>
      <w:r w:rsidRPr="00A21D7F">
        <w:rPr>
          <w:rFonts w:ascii="Arial" w:eastAsia="Times New Roman" w:hAnsi="Arial" w:cs="Arial"/>
        </w:rPr>
        <w:t>ΔV</w:t>
      </w:r>
      <w:r w:rsidRPr="00A21D7F">
        <w:rPr>
          <w:rFonts w:ascii="Arial" w:eastAsia="Times New Roman" w:hAnsi="Arial" w:cs="Arial"/>
          <w:vertAlign w:val="subscript"/>
        </w:rPr>
        <w:t>DC</w:t>
      </w:r>
      <w:r w:rsidRPr="00A21D7F">
        <w:rPr>
          <w:rFonts w:ascii="Arial" w:eastAsia="Times New Roman" w:hAnsi="Arial" w:cs="Arial"/>
        </w:rPr>
        <w:t xml:space="preserve"> includes applied DC voltages (from the feedback loop), work function differences, surface charge effects, etc. Squaring ΔV and using the relation 2sin</w:t>
      </w:r>
      <w:r w:rsidRPr="00A21D7F">
        <w:rPr>
          <w:rFonts w:ascii="Arial" w:eastAsia="Times New Roman" w:hAnsi="Arial" w:cs="Arial"/>
          <w:vertAlign w:val="superscript"/>
        </w:rPr>
        <w:t>2</w:t>
      </w:r>
      <w:r w:rsidRPr="00A21D7F">
        <w:rPr>
          <w:rFonts w:ascii="Arial" w:eastAsia="Times New Roman" w:hAnsi="Arial" w:cs="Arial"/>
        </w:rPr>
        <w:t xml:space="preserve">x = 1 – </w:t>
      </w:r>
      <w:proofErr w:type="spellStart"/>
      <w:proofErr w:type="gramStart"/>
      <w:r w:rsidRPr="00A21D7F">
        <w:rPr>
          <w:rFonts w:ascii="Arial" w:eastAsia="Times New Roman" w:hAnsi="Arial" w:cs="Arial"/>
        </w:rPr>
        <w:t>cos</w:t>
      </w:r>
      <w:proofErr w:type="spellEnd"/>
      <w:r w:rsidRPr="00A21D7F">
        <w:rPr>
          <w:rFonts w:ascii="Arial" w:eastAsia="Times New Roman" w:hAnsi="Arial" w:cs="Arial"/>
        </w:rPr>
        <w:t>(</w:t>
      </w:r>
      <w:proofErr w:type="gramEnd"/>
      <w:r w:rsidRPr="00A21D7F">
        <w:rPr>
          <w:rFonts w:ascii="Arial" w:eastAsia="Times New Roman" w:hAnsi="Arial" w:cs="Arial"/>
        </w:rPr>
        <w:t>2x) produces:</w:t>
      </w:r>
    </w:p>
    <w:p w:rsidR="00A21D7F" w:rsidRPr="00A21D7F" w:rsidRDefault="00A21D7F" w:rsidP="00A21D7F">
      <w:pPr>
        <w:keepNext/>
        <w:spacing w:before="120" w:after="180" w:line="360" w:lineRule="atLeast"/>
        <w:jc w:val="center"/>
        <w:rPr>
          <w:rFonts w:ascii="Arial" w:eastAsia="Times New Roman" w:hAnsi="Arial" w:cs="Arial"/>
        </w:rPr>
      </w:pPr>
      <w:r>
        <w:rPr>
          <w:rFonts w:ascii="Arial" w:eastAsia="Times New Roman" w:hAnsi="Arial" w:cs="Arial"/>
          <w:noProof/>
        </w:rPr>
        <w:lastRenderedPageBreak/>
        <w:drawing>
          <wp:inline distT="0" distB="0" distL="0" distR="0">
            <wp:extent cx="4029075" cy="611624"/>
            <wp:effectExtent l="0" t="0" r="0" b="0"/>
            <wp:docPr id="45" name="Picture 45" descr="D:\Program Files\Nanoscope\8.15\Help\Icon\Content\Resources\Graphics\Interleave\SurfacePotential_Eq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Program Files\Nanoscope\8.15\Help\Icon\Content\Resources\Graphics\Interleave\SurfacePotential_Eqn4.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029075" cy="611624"/>
                    </a:xfrm>
                    <a:prstGeom prst="rect">
                      <a:avLst/>
                    </a:prstGeom>
                    <a:noFill/>
                    <a:ln>
                      <a:noFill/>
                    </a:ln>
                  </pic:spPr>
                </pic:pic>
              </a:graphicData>
            </a:graphic>
          </wp:inline>
        </w:drawing>
      </w:r>
    </w:p>
    <w:p w:rsidR="00A21D7F" w:rsidRPr="00A21D7F" w:rsidRDefault="00A21D7F" w:rsidP="00A21D7F">
      <w:pPr>
        <w:spacing w:after="336" w:line="360" w:lineRule="atLeast"/>
        <w:ind w:left="1920"/>
        <w:rPr>
          <w:rFonts w:ascii="Arial Narrow" w:eastAsia="Times New Roman" w:hAnsi="Arial Narrow" w:cs="Arial"/>
        </w:rPr>
      </w:pPr>
      <w:r w:rsidRPr="00A21D7F">
        <w:rPr>
          <w:rFonts w:ascii="Arial Narrow" w:eastAsia="Times New Roman" w:hAnsi="Arial Narrow" w:cs="Arial"/>
          <w:b/>
          <w:bCs/>
        </w:rPr>
        <w:t xml:space="preserve">Equation 7: </w:t>
      </w:r>
      <w:r w:rsidRPr="00A21D7F">
        <w:rPr>
          <w:rFonts w:ascii="Arial Narrow" w:eastAsia="Times New Roman" w:hAnsi="Arial Narrow" w:cs="Arial"/>
        </w:rPr>
        <w:t> </w:t>
      </w:r>
    </w:p>
    <w:p w:rsidR="00A21D7F" w:rsidRPr="00A21D7F" w:rsidRDefault="00A21D7F" w:rsidP="00A21D7F">
      <w:pPr>
        <w:spacing w:before="120" w:after="180" w:line="360" w:lineRule="atLeast"/>
        <w:rPr>
          <w:rFonts w:ascii="Arial" w:eastAsia="Times New Roman" w:hAnsi="Arial" w:cs="Arial"/>
        </w:rPr>
      </w:pPr>
      <w:r w:rsidRPr="00A21D7F">
        <w:rPr>
          <w:rFonts w:ascii="Arial" w:eastAsia="Times New Roman" w:hAnsi="Arial" w:cs="Arial"/>
        </w:rPr>
        <w:t xml:space="preserve">The oscillating electric force at ω acts as a sinusoidal driving force that can excite motion in the cantilever. The cantilever responds only to forces at or very near its resonance, so the DC and 2ω terms do not cause any significant oscillation of the cantilever. In regular </w:t>
      </w:r>
      <w:proofErr w:type="spellStart"/>
      <w:r w:rsidRPr="00A21D7F">
        <w:rPr>
          <w:rFonts w:ascii="Arial" w:eastAsia="Times New Roman" w:hAnsi="Arial" w:cs="Arial"/>
        </w:rPr>
        <w:t>TappingMode</w:t>
      </w:r>
      <w:proofErr w:type="spellEnd"/>
      <w:r w:rsidRPr="00A21D7F">
        <w:rPr>
          <w:rFonts w:ascii="Arial" w:eastAsia="Times New Roman" w:hAnsi="Arial" w:cs="Arial"/>
        </w:rPr>
        <w:t xml:space="preserve">, the cantilever response (RMS amplitude) is directly proportional to the drive amplitude of the tapping </w:t>
      </w:r>
      <w:proofErr w:type="spellStart"/>
      <w:r w:rsidRPr="00A21D7F">
        <w:rPr>
          <w:rFonts w:ascii="Arial" w:eastAsia="Times New Roman" w:hAnsi="Arial" w:cs="Arial"/>
        </w:rPr>
        <w:t>piezo</w:t>
      </w:r>
      <w:proofErr w:type="spellEnd"/>
      <w:r w:rsidRPr="00A21D7F">
        <w:rPr>
          <w:rFonts w:ascii="Arial" w:eastAsia="Times New Roman" w:hAnsi="Arial" w:cs="Arial"/>
        </w:rPr>
        <w:t xml:space="preserve">. Here the response is directly proportional to the amplitude of the </w:t>
      </w:r>
      <w:proofErr w:type="spellStart"/>
      <w:r w:rsidRPr="00A21D7F">
        <w:rPr>
          <w:rFonts w:ascii="Arial" w:eastAsia="Times New Roman" w:hAnsi="Arial" w:cs="Arial"/>
        </w:rPr>
        <w:t>F</w:t>
      </w:r>
      <w:r w:rsidRPr="00A21D7F">
        <w:rPr>
          <w:rFonts w:ascii="Arial" w:eastAsia="Times New Roman" w:hAnsi="Arial" w:cs="Arial"/>
          <w:vertAlign w:val="subscript"/>
        </w:rPr>
        <w:t>ω</w:t>
      </w:r>
      <w:proofErr w:type="spellEnd"/>
      <w:r w:rsidRPr="00A21D7F">
        <w:rPr>
          <w:rFonts w:ascii="Arial" w:eastAsia="Times New Roman" w:hAnsi="Arial" w:cs="Arial"/>
        </w:rPr>
        <w:t xml:space="preserve"> drive term:</w:t>
      </w:r>
    </w:p>
    <w:p w:rsidR="00A21D7F" w:rsidRPr="00A21D7F" w:rsidRDefault="00A21D7F" w:rsidP="00A21D7F">
      <w:pPr>
        <w:keepNext/>
        <w:spacing w:before="120" w:after="180" w:line="360" w:lineRule="atLeast"/>
        <w:jc w:val="center"/>
        <w:rPr>
          <w:rFonts w:ascii="Arial" w:eastAsia="Times New Roman" w:hAnsi="Arial" w:cs="Arial"/>
        </w:rPr>
      </w:pPr>
      <w:r>
        <w:rPr>
          <w:rFonts w:ascii="Arial" w:eastAsia="Times New Roman" w:hAnsi="Arial" w:cs="Arial"/>
          <w:noProof/>
        </w:rPr>
        <w:drawing>
          <wp:inline distT="0" distB="0" distL="0" distR="0">
            <wp:extent cx="2257425" cy="390525"/>
            <wp:effectExtent l="0" t="0" r="9525" b="9525"/>
            <wp:docPr id="44" name="Picture 44" descr="D:\Program Files\Nanoscope\8.15\Help\Icon\Content\Resources\Graphics\Interleave\SurfacePotential_Eq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Program Files\Nanoscope\8.15\Help\Icon\Content\Resources\Graphics\Interleave\SurfacePotential_Eqn5.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57425" cy="390525"/>
                    </a:xfrm>
                    <a:prstGeom prst="rect">
                      <a:avLst/>
                    </a:prstGeom>
                    <a:noFill/>
                    <a:ln>
                      <a:noFill/>
                    </a:ln>
                  </pic:spPr>
                </pic:pic>
              </a:graphicData>
            </a:graphic>
          </wp:inline>
        </w:drawing>
      </w:r>
    </w:p>
    <w:p w:rsidR="00A21D7F" w:rsidRPr="00A21D7F" w:rsidRDefault="00A21D7F" w:rsidP="00A21D7F">
      <w:pPr>
        <w:spacing w:after="336" w:line="360" w:lineRule="atLeast"/>
        <w:ind w:left="1920"/>
        <w:rPr>
          <w:rFonts w:ascii="Arial Narrow" w:eastAsia="Times New Roman" w:hAnsi="Arial Narrow" w:cs="Arial"/>
        </w:rPr>
      </w:pPr>
      <w:r w:rsidRPr="00A21D7F">
        <w:rPr>
          <w:rFonts w:ascii="Arial Narrow" w:eastAsia="Times New Roman" w:hAnsi="Arial Narrow" w:cs="Arial"/>
          <w:b/>
          <w:bCs/>
        </w:rPr>
        <w:t xml:space="preserve">Equation 8: </w:t>
      </w:r>
      <w:r w:rsidRPr="00A21D7F">
        <w:rPr>
          <w:rFonts w:ascii="Arial Narrow" w:eastAsia="Times New Roman" w:hAnsi="Arial Narrow" w:cs="Arial"/>
        </w:rPr>
        <w:t> </w:t>
      </w:r>
    </w:p>
    <w:p w:rsidR="00A21D7F" w:rsidRPr="00A21D7F" w:rsidRDefault="00A21D7F" w:rsidP="00A21D7F">
      <w:pPr>
        <w:spacing w:before="120" w:after="180" w:line="360" w:lineRule="atLeast"/>
        <w:rPr>
          <w:rFonts w:ascii="Arial" w:eastAsia="Times New Roman" w:hAnsi="Arial" w:cs="Arial"/>
        </w:rPr>
      </w:pPr>
      <w:r w:rsidRPr="00A21D7F">
        <w:rPr>
          <w:rFonts w:ascii="Arial" w:eastAsia="Times New Roman" w:hAnsi="Arial" w:cs="Arial"/>
        </w:rPr>
        <w:t>The goal of the Surface Potential feedback loop is to adjust the voltage on the tip until it equals the voltage of the sample (ΔV</w:t>
      </w:r>
      <w:r w:rsidRPr="00A21D7F">
        <w:rPr>
          <w:rFonts w:ascii="Arial" w:eastAsia="Times New Roman" w:hAnsi="Arial" w:cs="Arial"/>
          <w:vertAlign w:val="subscript"/>
        </w:rPr>
        <w:t>DC</w:t>
      </w:r>
      <w:r w:rsidRPr="00A21D7F">
        <w:rPr>
          <w:rFonts w:ascii="Arial" w:eastAsia="Times New Roman" w:hAnsi="Arial" w:cs="Arial"/>
        </w:rPr>
        <w:t>=0), at which point the cantilever amplitude should be zero (</w:t>
      </w:r>
      <w:proofErr w:type="spellStart"/>
      <w:r w:rsidRPr="00A21D7F">
        <w:rPr>
          <w:rFonts w:ascii="Arial" w:eastAsia="Times New Roman" w:hAnsi="Arial" w:cs="Arial"/>
        </w:rPr>
        <w:t>F</w:t>
      </w:r>
      <w:r w:rsidRPr="00A21D7F">
        <w:rPr>
          <w:rFonts w:ascii="Arial" w:eastAsia="Times New Roman" w:hAnsi="Arial" w:cs="Arial"/>
          <w:vertAlign w:val="subscript"/>
        </w:rPr>
        <w:t>ω</w:t>
      </w:r>
      <w:proofErr w:type="spellEnd"/>
      <w:r w:rsidRPr="00A21D7F">
        <w:rPr>
          <w:rFonts w:ascii="Arial" w:eastAsia="Times New Roman" w:hAnsi="Arial" w:cs="Arial"/>
          <w:vertAlign w:val="subscript"/>
        </w:rPr>
        <w:t xml:space="preserve"> </w:t>
      </w:r>
      <w:r w:rsidRPr="00A21D7F">
        <w:rPr>
          <w:rFonts w:ascii="Arial" w:eastAsia="Times New Roman" w:hAnsi="Arial" w:cs="Arial"/>
        </w:rPr>
        <w:t>= 0).</w:t>
      </w:r>
    </w:p>
    <w:p w:rsidR="00A21D7F" w:rsidRPr="00A21D7F" w:rsidRDefault="00A21D7F" w:rsidP="00A21D7F">
      <w:pPr>
        <w:spacing w:before="120" w:after="180" w:line="360" w:lineRule="atLeast"/>
        <w:rPr>
          <w:rFonts w:ascii="Arial" w:eastAsia="Times New Roman" w:hAnsi="Arial" w:cs="Arial"/>
        </w:rPr>
      </w:pPr>
      <w:r w:rsidRPr="00A21D7F">
        <w:rPr>
          <w:rFonts w:ascii="Arial" w:eastAsia="Times New Roman" w:hAnsi="Arial" w:cs="Arial"/>
        </w:rPr>
        <w:t xml:space="preserve">The larger the DC </w:t>
      </w:r>
      <w:proofErr w:type="gramStart"/>
      <w:r w:rsidRPr="00A21D7F">
        <w:rPr>
          <w:rFonts w:ascii="Arial" w:eastAsia="Times New Roman" w:hAnsi="Arial" w:cs="Arial"/>
        </w:rPr>
        <w:t>voltage difference</w:t>
      </w:r>
      <w:proofErr w:type="gramEnd"/>
      <w:r w:rsidRPr="00A21D7F">
        <w:rPr>
          <w:rFonts w:ascii="Arial" w:eastAsia="Times New Roman" w:hAnsi="Arial" w:cs="Arial"/>
        </w:rPr>
        <w:t xml:space="preserve"> between the tip and sample, the larger the driving force and resulting amplitude will be. But the </w:t>
      </w:r>
      <w:proofErr w:type="spellStart"/>
      <w:r w:rsidRPr="00A21D7F">
        <w:rPr>
          <w:rFonts w:ascii="Arial" w:eastAsia="Times New Roman" w:hAnsi="Arial" w:cs="Arial"/>
        </w:rPr>
        <w:t>F</w:t>
      </w:r>
      <w:r w:rsidRPr="00A21D7F">
        <w:rPr>
          <w:rFonts w:ascii="Arial" w:eastAsia="Times New Roman" w:hAnsi="Arial" w:cs="Arial"/>
          <w:vertAlign w:val="subscript"/>
        </w:rPr>
        <w:t>ω</w:t>
      </w:r>
      <w:proofErr w:type="spellEnd"/>
      <w:r w:rsidRPr="00A21D7F">
        <w:rPr>
          <w:rFonts w:ascii="Arial" w:eastAsia="Times New Roman" w:hAnsi="Arial" w:cs="Arial"/>
        </w:rPr>
        <w:t xml:space="preserve"> amplitude alone does not provide sufficient information to adjust the voltage on the tip. The driving force generated from a 2 V difference between the tip and sample is the same as from a –2 V difference (see </w:t>
      </w:r>
      <w:hyperlink r:id="rId68" w:anchor="ForceVsVoltage" w:tgtFrame="" w:tooltip="" w:history="1">
        <w:r w:rsidRPr="00A21D7F">
          <w:rPr>
            <w:rFonts w:ascii="Arial" w:eastAsia="Times New Roman" w:hAnsi="Arial" w:cs="Arial"/>
            <w:color w:val="000080"/>
            <w:u w:val="single"/>
          </w:rPr>
          <w:t>Figure 9</w:t>
        </w:r>
      </w:hyperlink>
      <w:r w:rsidRPr="00A21D7F">
        <w:rPr>
          <w:rFonts w:ascii="Arial" w:eastAsia="Times New Roman" w:hAnsi="Arial" w:cs="Arial"/>
        </w:rPr>
        <w:t>).</w:t>
      </w:r>
    </w:p>
    <w:p w:rsidR="00A21D7F" w:rsidRPr="00A21D7F" w:rsidRDefault="00A21D7F" w:rsidP="00A21D7F">
      <w:pPr>
        <w:keepNext/>
        <w:spacing w:before="120" w:after="180" w:line="360" w:lineRule="atLeast"/>
        <w:jc w:val="center"/>
        <w:rPr>
          <w:rFonts w:ascii="Arial" w:eastAsia="Times New Roman" w:hAnsi="Arial" w:cs="Arial"/>
        </w:rPr>
      </w:pPr>
      <w:r>
        <w:rPr>
          <w:rFonts w:ascii="Arial" w:eastAsia="Times New Roman" w:hAnsi="Arial" w:cs="Arial"/>
          <w:noProof/>
        </w:rPr>
        <w:drawing>
          <wp:inline distT="0" distB="0" distL="0" distR="0">
            <wp:extent cx="2676525" cy="1495335"/>
            <wp:effectExtent l="0" t="0" r="0" b="0"/>
            <wp:docPr id="43" name="Picture 43" descr="D:\Program Files\Nanoscope\8.15\Help\Icon\Content\Resources\Graphics\Interleave\Force_Voltage_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Program Files\Nanoscope\8.15\Help\Icon\Content\Resources\Graphics\Interleave\Force_Voltage_graph.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76525" cy="1495335"/>
                    </a:xfrm>
                    <a:prstGeom prst="rect">
                      <a:avLst/>
                    </a:prstGeom>
                    <a:noFill/>
                    <a:ln>
                      <a:noFill/>
                    </a:ln>
                  </pic:spPr>
                </pic:pic>
              </a:graphicData>
            </a:graphic>
          </wp:inline>
        </w:drawing>
      </w:r>
    </w:p>
    <w:p w:rsidR="00A21D7F" w:rsidRPr="00A21D7F" w:rsidRDefault="00A21D7F" w:rsidP="00A21D7F">
      <w:pPr>
        <w:spacing w:after="336" w:line="360" w:lineRule="atLeast"/>
        <w:ind w:left="1920"/>
        <w:rPr>
          <w:rFonts w:ascii="Arial Narrow" w:eastAsia="Times New Roman" w:hAnsi="Arial Narrow" w:cs="Arial"/>
        </w:rPr>
      </w:pPr>
      <w:r w:rsidRPr="00A21D7F">
        <w:rPr>
          <w:rFonts w:ascii="Arial Narrow" w:eastAsia="Times New Roman" w:hAnsi="Arial Narrow" w:cs="Arial"/>
          <w:b/>
          <w:bCs/>
        </w:rPr>
        <w:t xml:space="preserve">Figure 9: </w:t>
      </w:r>
      <w:bookmarkStart w:id="21" w:name="ForceVsVoltage"/>
      <w:bookmarkEnd w:id="21"/>
      <w:r w:rsidRPr="00A21D7F">
        <w:rPr>
          <w:rFonts w:ascii="Arial Narrow" w:eastAsia="Times New Roman" w:hAnsi="Arial Narrow" w:cs="Arial"/>
        </w:rPr>
        <w:t>Force as a function of voltage</w:t>
      </w:r>
    </w:p>
    <w:p w:rsidR="00A21D7F" w:rsidRPr="00A21D7F" w:rsidRDefault="00A21D7F" w:rsidP="00A21D7F">
      <w:pPr>
        <w:spacing w:before="120" w:after="180" w:line="360" w:lineRule="atLeast"/>
        <w:rPr>
          <w:rFonts w:ascii="Arial" w:eastAsia="Times New Roman" w:hAnsi="Arial" w:cs="Arial"/>
        </w:rPr>
      </w:pPr>
      <w:r w:rsidRPr="00A21D7F">
        <w:rPr>
          <w:rFonts w:ascii="Arial" w:eastAsia="Times New Roman" w:hAnsi="Arial" w:cs="Arial"/>
        </w:rPr>
        <w:t xml:space="preserve">What differentiates these states is the phase. The phase relationship between the AC voltage and the force it generates is different for positive and negative DC voltages (see </w:t>
      </w:r>
      <w:hyperlink r:id="rId70" w:anchor="VatW" w:tgtFrame="" w:tooltip="" w:history="1">
        <w:r w:rsidRPr="00A21D7F">
          <w:rPr>
            <w:rFonts w:ascii="Arial" w:eastAsia="Times New Roman" w:hAnsi="Arial" w:cs="Arial"/>
            <w:color w:val="000080"/>
            <w:u w:val="single"/>
          </w:rPr>
          <w:t>Figure 10</w:t>
        </w:r>
      </w:hyperlink>
      <w:r w:rsidRPr="00A21D7F">
        <w:rPr>
          <w:rFonts w:ascii="Arial" w:eastAsia="Times New Roman" w:hAnsi="Arial" w:cs="Arial"/>
        </w:rPr>
        <w:t xml:space="preserve"> through </w:t>
      </w:r>
      <w:hyperlink r:id="rId71" w:anchor="OutOfPhase" w:tgtFrame="" w:tooltip="" w:history="1">
        <w:r w:rsidRPr="00A21D7F">
          <w:rPr>
            <w:rFonts w:ascii="Arial" w:eastAsia="Times New Roman" w:hAnsi="Arial" w:cs="Arial"/>
            <w:color w:val="000080"/>
            <w:u w:val="single"/>
          </w:rPr>
          <w:t>Figure 13</w:t>
        </w:r>
      </w:hyperlink>
      <w:r w:rsidRPr="00A21D7F">
        <w:rPr>
          <w:rFonts w:ascii="Arial" w:eastAsia="Times New Roman" w:hAnsi="Arial" w:cs="Arial"/>
        </w:rPr>
        <w:t>).</w:t>
      </w:r>
    </w:p>
    <w:p w:rsidR="00A21D7F" w:rsidRPr="00A21D7F" w:rsidRDefault="00A21D7F" w:rsidP="00A21D7F">
      <w:pPr>
        <w:keepNext/>
        <w:spacing w:before="120" w:after="180" w:line="360" w:lineRule="atLeast"/>
        <w:jc w:val="center"/>
        <w:rPr>
          <w:rFonts w:ascii="Arial" w:eastAsia="Times New Roman" w:hAnsi="Arial" w:cs="Arial"/>
        </w:rPr>
      </w:pPr>
      <w:r>
        <w:rPr>
          <w:rFonts w:ascii="Arial" w:eastAsia="Times New Roman" w:hAnsi="Arial" w:cs="Arial"/>
          <w:noProof/>
        </w:rPr>
        <w:lastRenderedPageBreak/>
        <w:drawing>
          <wp:inline distT="0" distB="0" distL="0" distR="0">
            <wp:extent cx="2460834" cy="1333500"/>
            <wp:effectExtent l="0" t="0" r="0" b="0"/>
            <wp:docPr id="42" name="Picture 42" descr="D:\Program Files\Nanoscope\8.15\Help\Icon\Content\Resources\Graphics\Interleave\Theory_fi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Program Files\Nanoscope\8.15\Help\Icon\Content\Resources\Graphics\Interleave\Theory_fig5.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66982" cy="1336831"/>
                    </a:xfrm>
                    <a:prstGeom prst="rect">
                      <a:avLst/>
                    </a:prstGeom>
                    <a:noFill/>
                    <a:ln>
                      <a:noFill/>
                    </a:ln>
                  </pic:spPr>
                </pic:pic>
              </a:graphicData>
            </a:graphic>
          </wp:inline>
        </w:drawing>
      </w:r>
    </w:p>
    <w:p w:rsidR="00A21D7F" w:rsidRPr="00A21D7F" w:rsidRDefault="00A21D7F" w:rsidP="00A21D7F">
      <w:pPr>
        <w:spacing w:after="336" w:line="360" w:lineRule="atLeast"/>
        <w:ind w:left="1920"/>
        <w:rPr>
          <w:rFonts w:ascii="Arial Narrow" w:eastAsia="Times New Roman" w:hAnsi="Arial Narrow" w:cs="Arial"/>
        </w:rPr>
      </w:pPr>
      <w:r w:rsidRPr="00A21D7F">
        <w:rPr>
          <w:rFonts w:ascii="Arial Narrow" w:eastAsia="Times New Roman" w:hAnsi="Arial Narrow" w:cs="Arial"/>
          <w:b/>
          <w:bCs/>
        </w:rPr>
        <w:t xml:space="preserve">Figure 10: </w:t>
      </w:r>
      <w:bookmarkStart w:id="22" w:name="VatW"/>
      <w:bookmarkEnd w:id="22"/>
      <w:r w:rsidRPr="00A21D7F">
        <w:rPr>
          <w:rFonts w:ascii="Arial Narrow" w:eastAsia="Times New Roman" w:hAnsi="Arial Narrow" w:cs="Arial"/>
        </w:rPr>
        <w:t>V</w:t>
      </w:r>
      <w:r w:rsidRPr="00A21D7F">
        <w:rPr>
          <w:rFonts w:ascii="Arial Narrow" w:eastAsia="Times New Roman" w:hAnsi="Arial Narrow" w:cs="Arial"/>
          <w:vertAlign w:val="subscript"/>
        </w:rPr>
        <w:t>AC</w:t>
      </w:r>
      <w:r w:rsidRPr="00A21D7F">
        <w:rPr>
          <w:rFonts w:ascii="Arial Narrow" w:eastAsia="Times New Roman" w:hAnsi="Arial Narrow" w:cs="Arial"/>
        </w:rPr>
        <w:t xml:space="preserve"> at ω, ΔV</w:t>
      </w:r>
      <w:r w:rsidRPr="00A21D7F">
        <w:rPr>
          <w:rFonts w:ascii="Arial Narrow" w:eastAsia="Times New Roman" w:hAnsi="Arial Narrow" w:cs="Arial"/>
          <w:vertAlign w:val="subscript"/>
        </w:rPr>
        <w:t>DC</w:t>
      </w:r>
      <w:r w:rsidRPr="00A21D7F">
        <w:rPr>
          <w:rFonts w:ascii="Arial Narrow" w:eastAsia="Times New Roman" w:hAnsi="Arial Narrow" w:cs="Arial"/>
        </w:rPr>
        <w:t>= 2 V</w:t>
      </w:r>
    </w:p>
    <w:p w:rsidR="00A21D7F" w:rsidRPr="00A21D7F" w:rsidRDefault="00A21D7F" w:rsidP="00A21D7F">
      <w:pPr>
        <w:keepNext/>
        <w:spacing w:before="120" w:after="180" w:line="360" w:lineRule="atLeast"/>
        <w:jc w:val="center"/>
        <w:rPr>
          <w:rFonts w:ascii="Arial" w:eastAsia="Times New Roman" w:hAnsi="Arial" w:cs="Arial"/>
        </w:rPr>
      </w:pPr>
      <w:r>
        <w:rPr>
          <w:rFonts w:ascii="Arial" w:eastAsia="Times New Roman" w:hAnsi="Arial" w:cs="Arial"/>
          <w:noProof/>
        </w:rPr>
        <w:drawing>
          <wp:inline distT="0" distB="0" distL="0" distR="0">
            <wp:extent cx="2514600" cy="1454876"/>
            <wp:effectExtent l="0" t="0" r="0" b="0"/>
            <wp:docPr id="41" name="Picture 41" descr="D:\Program Files\Nanoscope\8.15\Help\Icon\Content\Resources\Graphics\Interleave\Theory_fi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Program Files\Nanoscope\8.15\Help\Icon\Content\Resources\Graphics\Interleave\Theory_fig6.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14276" cy="1454688"/>
                    </a:xfrm>
                    <a:prstGeom prst="rect">
                      <a:avLst/>
                    </a:prstGeom>
                    <a:noFill/>
                    <a:ln>
                      <a:noFill/>
                    </a:ln>
                  </pic:spPr>
                </pic:pic>
              </a:graphicData>
            </a:graphic>
          </wp:inline>
        </w:drawing>
      </w:r>
    </w:p>
    <w:p w:rsidR="00A21D7F" w:rsidRPr="00A21D7F" w:rsidRDefault="00A21D7F" w:rsidP="00A21D7F">
      <w:pPr>
        <w:spacing w:after="336" w:line="360" w:lineRule="atLeast"/>
        <w:ind w:left="1920"/>
        <w:rPr>
          <w:rFonts w:ascii="Arial Narrow" w:eastAsia="Times New Roman" w:hAnsi="Arial Narrow" w:cs="Arial"/>
        </w:rPr>
      </w:pPr>
      <w:r w:rsidRPr="00A21D7F">
        <w:rPr>
          <w:rFonts w:ascii="Arial Narrow" w:eastAsia="Times New Roman" w:hAnsi="Arial Narrow" w:cs="Arial"/>
          <w:b/>
          <w:bCs/>
        </w:rPr>
        <w:t xml:space="preserve">Figure 11: </w:t>
      </w:r>
      <w:r w:rsidRPr="00A21D7F">
        <w:rPr>
          <w:rFonts w:ascii="Arial Narrow" w:eastAsia="Times New Roman" w:hAnsi="Arial Narrow" w:cs="Arial"/>
        </w:rPr>
        <w:t>Major force component in phase with V</w:t>
      </w:r>
      <w:r w:rsidRPr="00A21D7F">
        <w:rPr>
          <w:rFonts w:ascii="Arial Narrow" w:eastAsia="Times New Roman" w:hAnsi="Arial Narrow" w:cs="Arial"/>
          <w:vertAlign w:val="subscript"/>
        </w:rPr>
        <w:t>AC</w:t>
      </w:r>
      <w:r w:rsidRPr="00A21D7F">
        <w:rPr>
          <w:rFonts w:ascii="Arial Narrow" w:eastAsia="Times New Roman" w:hAnsi="Arial Narrow" w:cs="Arial"/>
        </w:rPr>
        <w:t xml:space="preserve"> at Frequency ω, ΔV</w:t>
      </w:r>
      <w:r w:rsidRPr="00A21D7F">
        <w:rPr>
          <w:rFonts w:ascii="Arial Narrow" w:eastAsia="Times New Roman" w:hAnsi="Arial Narrow" w:cs="Arial"/>
          <w:vertAlign w:val="subscript"/>
        </w:rPr>
        <w:t>DC</w:t>
      </w:r>
      <w:r w:rsidRPr="00A21D7F">
        <w:rPr>
          <w:rFonts w:ascii="Arial Narrow" w:eastAsia="Times New Roman" w:hAnsi="Arial Narrow" w:cs="Arial"/>
        </w:rPr>
        <w:t>= 2 V</w:t>
      </w:r>
    </w:p>
    <w:p w:rsidR="00A21D7F" w:rsidRPr="00A21D7F" w:rsidRDefault="00A21D7F" w:rsidP="00A21D7F">
      <w:pPr>
        <w:keepNext/>
        <w:spacing w:before="120" w:after="180" w:line="360" w:lineRule="atLeast"/>
        <w:jc w:val="center"/>
        <w:rPr>
          <w:rFonts w:ascii="Arial" w:eastAsia="Times New Roman" w:hAnsi="Arial" w:cs="Arial"/>
        </w:rPr>
      </w:pPr>
      <w:r>
        <w:rPr>
          <w:rFonts w:ascii="Arial" w:eastAsia="Times New Roman" w:hAnsi="Arial" w:cs="Arial"/>
          <w:noProof/>
        </w:rPr>
        <w:drawing>
          <wp:inline distT="0" distB="0" distL="0" distR="0">
            <wp:extent cx="2558603" cy="1388566"/>
            <wp:effectExtent l="0" t="0" r="0" b="2540"/>
            <wp:docPr id="40" name="Picture 40" descr="D:\Program Files\Nanoscope\8.15\Help\Icon\Content\Resources\Graphics\Interleave\Theory_fi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Program Files\Nanoscope\8.15\Help\Icon\Content\Resources\Graphics\Interleave\Theory_fig7.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56786" cy="1387580"/>
                    </a:xfrm>
                    <a:prstGeom prst="rect">
                      <a:avLst/>
                    </a:prstGeom>
                    <a:noFill/>
                    <a:ln>
                      <a:noFill/>
                    </a:ln>
                  </pic:spPr>
                </pic:pic>
              </a:graphicData>
            </a:graphic>
          </wp:inline>
        </w:drawing>
      </w:r>
    </w:p>
    <w:p w:rsidR="00A21D7F" w:rsidRPr="00A21D7F" w:rsidRDefault="00A21D7F" w:rsidP="00A21D7F">
      <w:pPr>
        <w:spacing w:after="336" w:line="360" w:lineRule="atLeast"/>
        <w:ind w:left="1920"/>
        <w:rPr>
          <w:rFonts w:ascii="Arial Narrow" w:eastAsia="Times New Roman" w:hAnsi="Arial Narrow" w:cs="Arial"/>
        </w:rPr>
      </w:pPr>
      <w:r w:rsidRPr="00A21D7F">
        <w:rPr>
          <w:rFonts w:ascii="Arial Narrow" w:eastAsia="Times New Roman" w:hAnsi="Arial Narrow" w:cs="Arial"/>
          <w:b/>
          <w:bCs/>
        </w:rPr>
        <w:t xml:space="preserve">Figure 12: </w:t>
      </w:r>
      <w:proofErr w:type="spellStart"/>
      <w:r w:rsidRPr="00A21D7F">
        <w:rPr>
          <w:rFonts w:ascii="Arial Narrow" w:eastAsia="Times New Roman" w:hAnsi="Arial Narrow" w:cs="Arial"/>
        </w:rPr>
        <w:t>ΔV</w:t>
      </w:r>
      <w:r w:rsidRPr="00A21D7F">
        <w:rPr>
          <w:rFonts w:ascii="Arial Narrow" w:eastAsia="Times New Roman" w:hAnsi="Arial Narrow" w:cs="Arial"/>
          <w:vertAlign w:val="subscript"/>
        </w:rPr>
        <w:t>AC</w:t>
      </w:r>
      <w:r w:rsidRPr="00A21D7F">
        <w:rPr>
          <w:rFonts w:ascii="Arial Narrow" w:eastAsia="Times New Roman" w:hAnsi="Arial Narrow" w:cs="Arial"/>
        </w:rPr>
        <w:t>at</w:t>
      </w:r>
      <w:proofErr w:type="spellEnd"/>
      <w:r w:rsidRPr="00A21D7F">
        <w:rPr>
          <w:rFonts w:ascii="Arial Narrow" w:eastAsia="Times New Roman" w:hAnsi="Arial Narrow" w:cs="Arial"/>
        </w:rPr>
        <w:t xml:space="preserve"> ω, ΔV</w:t>
      </w:r>
      <w:r w:rsidRPr="00A21D7F">
        <w:rPr>
          <w:rFonts w:ascii="Arial Narrow" w:eastAsia="Times New Roman" w:hAnsi="Arial Narrow" w:cs="Arial"/>
          <w:vertAlign w:val="subscript"/>
        </w:rPr>
        <w:t>DC</w:t>
      </w:r>
      <w:r w:rsidRPr="00A21D7F">
        <w:rPr>
          <w:rFonts w:ascii="Arial Narrow" w:eastAsia="Times New Roman" w:hAnsi="Arial Narrow" w:cs="Arial"/>
        </w:rPr>
        <w:t>= –2 V</w:t>
      </w:r>
    </w:p>
    <w:p w:rsidR="00A21D7F" w:rsidRPr="00A21D7F" w:rsidRDefault="00A21D7F" w:rsidP="00A21D7F">
      <w:pPr>
        <w:keepNext/>
        <w:spacing w:before="120" w:after="180" w:line="360" w:lineRule="atLeast"/>
        <w:jc w:val="center"/>
        <w:rPr>
          <w:rFonts w:ascii="Arial" w:eastAsia="Times New Roman" w:hAnsi="Arial" w:cs="Arial"/>
        </w:rPr>
      </w:pPr>
      <w:r>
        <w:rPr>
          <w:rFonts w:ascii="Arial" w:eastAsia="Times New Roman" w:hAnsi="Arial" w:cs="Arial"/>
          <w:noProof/>
        </w:rPr>
        <w:drawing>
          <wp:inline distT="0" distB="0" distL="0" distR="0">
            <wp:extent cx="2543175" cy="1380582"/>
            <wp:effectExtent l="0" t="0" r="0" b="0"/>
            <wp:docPr id="39" name="Picture 39" descr="D:\Program Files\Nanoscope\8.15\Help\Icon\Content\Resources\Graphics\Interleave\Theory_fig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Program Files\Nanoscope\8.15\Help\Icon\Content\Resources\Graphics\Interleave\Theory_fig8.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54719" cy="1386849"/>
                    </a:xfrm>
                    <a:prstGeom prst="rect">
                      <a:avLst/>
                    </a:prstGeom>
                    <a:noFill/>
                    <a:ln>
                      <a:noFill/>
                    </a:ln>
                  </pic:spPr>
                </pic:pic>
              </a:graphicData>
            </a:graphic>
          </wp:inline>
        </w:drawing>
      </w:r>
    </w:p>
    <w:p w:rsidR="00A21D7F" w:rsidRPr="00A21D7F" w:rsidRDefault="00A21D7F" w:rsidP="00A21D7F">
      <w:pPr>
        <w:spacing w:after="336" w:line="360" w:lineRule="atLeast"/>
        <w:ind w:left="1920"/>
        <w:rPr>
          <w:rFonts w:ascii="Arial Narrow" w:eastAsia="Times New Roman" w:hAnsi="Arial Narrow" w:cs="Arial"/>
        </w:rPr>
      </w:pPr>
      <w:r w:rsidRPr="00A21D7F">
        <w:rPr>
          <w:rFonts w:ascii="Arial Narrow" w:eastAsia="Times New Roman" w:hAnsi="Arial Narrow" w:cs="Arial"/>
          <w:b/>
          <w:bCs/>
        </w:rPr>
        <w:t xml:space="preserve">Figure 13: </w:t>
      </w:r>
      <w:bookmarkStart w:id="23" w:name="OutOfPhase"/>
      <w:bookmarkEnd w:id="23"/>
      <w:r w:rsidRPr="00A21D7F">
        <w:rPr>
          <w:rFonts w:ascii="Arial Narrow" w:eastAsia="Times New Roman" w:hAnsi="Arial Narrow" w:cs="Arial"/>
        </w:rPr>
        <w:t>Major force component 180° out of phase with V</w:t>
      </w:r>
      <w:r w:rsidRPr="00A21D7F">
        <w:rPr>
          <w:rFonts w:ascii="Arial Narrow" w:eastAsia="Times New Roman" w:hAnsi="Arial Narrow" w:cs="Arial"/>
          <w:vertAlign w:val="subscript"/>
        </w:rPr>
        <w:t>AC</w:t>
      </w:r>
      <w:r w:rsidRPr="00A21D7F">
        <w:rPr>
          <w:rFonts w:ascii="Arial Narrow" w:eastAsia="Times New Roman" w:hAnsi="Arial Narrow" w:cs="Arial"/>
        </w:rPr>
        <w:t xml:space="preserve"> at Frequency ω, ΔV</w:t>
      </w:r>
      <w:r w:rsidRPr="00A21D7F">
        <w:rPr>
          <w:rFonts w:ascii="Arial Narrow" w:eastAsia="Times New Roman" w:hAnsi="Arial Narrow" w:cs="Arial"/>
          <w:vertAlign w:val="subscript"/>
        </w:rPr>
        <w:t>DC</w:t>
      </w:r>
      <w:r w:rsidRPr="00A21D7F">
        <w:rPr>
          <w:rFonts w:ascii="Arial Narrow" w:eastAsia="Times New Roman" w:hAnsi="Arial Narrow" w:cs="Arial"/>
        </w:rPr>
        <w:t>= –2 V</w:t>
      </w:r>
    </w:p>
    <w:p w:rsidR="00A21D7F" w:rsidRPr="00A21D7F" w:rsidRDefault="00A21D7F" w:rsidP="00A21D7F">
      <w:pPr>
        <w:spacing w:before="120" w:after="180" w:line="360" w:lineRule="atLeast"/>
        <w:rPr>
          <w:rFonts w:ascii="Arial" w:eastAsia="Times New Roman" w:hAnsi="Arial" w:cs="Arial"/>
        </w:rPr>
      </w:pPr>
      <w:r w:rsidRPr="00A21D7F">
        <w:rPr>
          <w:rFonts w:ascii="Arial" w:eastAsia="Times New Roman" w:hAnsi="Arial" w:cs="Arial"/>
        </w:rPr>
        <w:t>In the case where ΔV</w:t>
      </w:r>
      <w:r w:rsidRPr="00A21D7F">
        <w:rPr>
          <w:rFonts w:ascii="Arial" w:eastAsia="Times New Roman" w:hAnsi="Arial" w:cs="Arial"/>
          <w:vertAlign w:val="subscript"/>
        </w:rPr>
        <w:t>DC</w:t>
      </w:r>
      <w:r w:rsidRPr="00A21D7F">
        <w:rPr>
          <w:rFonts w:ascii="Arial" w:eastAsia="Times New Roman" w:hAnsi="Arial" w:cs="Arial"/>
        </w:rPr>
        <w:t xml:space="preserve"> = 2 V, the force is in phase with V</w:t>
      </w:r>
      <w:r w:rsidRPr="00A21D7F">
        <w:rPr>
          <w:rFonts w:ascii="Arial" w:eastAsia="Times New Roman" w:hAnsi="Arial" w:cs="Arial"/>
          <w:vertAlign w:val="subscript"/>
        </w:rPr>
        <w:t>AC</w:t>
      </w:r>
      <w:r w:rsidRPr="00A21D7F">
        <w:rPr>
          <w:rFonts w:ascii="Arial" w:eastAsia="Times New Roman" w:hAnsi="Arial" w:cs="Arial"/>
        </w:rPr>
        <w:t>. When ΔV</w:t>
      </w:r>
      <w:r w:rsidRPr="00A21D7F">
        <w:rPr>
          <w:rFonts w:ascii="Arial" w:eastAsia="Times New Roman" w:hAnsi="Arial" w:cs="Arial"/>
          <w:vertAlign w:val="subscript"/>
        </w:rPr>
        <w:t>DC</w:t>
      </w:r>
      <w:r w:rsidRPr="00A21D7F">
        <w:rPr>
          <w:rFonts w:ascii="Arial" w:eastAsia="Times New Roman" w:hAnsi="Arial" w:cs="Arial"/>
        </w:rPr>
        <w:t xml:space="preserve"> = –2 V, the force is out of phase with V</w:t>
      </w:r>
      <w:r w:rsidRPr="00A21D7F">
        <w:rPr>
          <w:rFonts w:ascii="Arial" w:eastAsia="Times New Roman" w:hAnsi="Arial" w:cs="Arial"/>
          <w:vertAlign w:val="subscript"/>
        </w:rPr>
        <w:t>AC</w:t>
      </w:r>
      <w:r w:rsidRPr="00A21D7F">
        <w:rPr>
          <w:rFonts w:ascii="Arial" w:eastAsia="Times New Roman" w:hAnsi="Arial" w:cs="Arial"/>
        </w:rPr>
        <w:t>. Thus, the cantilever oscillation will have a different phase, relative to the reference signal V</w:t>
      </w:r>
      <w:r w:rsidRPr="00A21D7F">
        <w:rPr>
          <w:rFonts w:ascii="Arial" w:eastAsia="Times New Roman" w:hAnsi="Arial" w:cs="Arial"/>
          <w:vertAlign w:val="subscript"/>
        </w:rPr>
        <w:t>AC</w:t>
      </w:r>
      <w:r w:rsidRPr="00A21D7F">
        <w:rPr>
          <w:rFonts w:ascii="Arial" w:eastAsia="Times New Roman" w:hAnsi="Arial" w:cs="Arial"/>
        </w:rPr>
        <w:t xml:space="preserve">, depending on whether the tip voltage is larger or smaller than the sample voltage. Both the cantilever amplitude and phase are needed for the feedback loop to correctly adjust the tip voltage. The input signal to the Surface Potential feedback loop is the cantilever amplitude multiplied by the sign of its phase (i.e., positive value </w:t>
      </w:r>
      <w:r w:rsidRPr="00A21D7F">
        <w:rPr>
          <w:rFonts w:ascii="Arial" w:eastAsia="Times New Roman" w:hAnsi="Arial" w:cs="Arial"/>
        </w:rPr>
        <w:lastRenderedPageBreak/>
        <w:t xml:space="preserve">voltage for phase ≥ 0 degrees, negative value voltage for phase &lt; 0 degrees). This signal can be accessed in the software by selecting </w:t>
      </w:r>
      <w:r w:rsidRPr="00A21D7F">
        <w:rPr>
          <w:rFonts w:ascii="Arial" w:eastAsia="Times New Roman" w:hAnsi="Arial" w:cs="Arial"/>
          <w:b/>
          <w:bCs/>
          <w:color w:val="3A4968"/>
        </w:rPr>
        <w:t>Potential Input</w:t>
      </w:r>
      <w:r w:rsidRPr="00A21D7F">
        <w:rPr>
          <w:rFonts w:ascii="Arial" w:eastAsia="Times New Roman" w:hAnsi="Arial" w:cs="Arial"/>
        </w:rPr>
        <w:t xml:space="preserve"> (interleave scan line) in one of the channel panels.</w:t>
      </w:r>
    </w:p>
    <w:p w:rsidR="00A21D7F" w:rsidRPr="00A21D7F" w:rsidRDefault="00A21D7F" w:rsidP="00A21D7F">
      <w:pPr>
        <w:spacing w:before="120" w:after="180" w:line="360" w:lineRule="atLeast"/>
        <w:rPr>
          <w:rFonts w:ascii="Arial" w:eastAsia="Times New Roman" w:hAnsi="Arial" w:cs="Arial"/>
        </w:rPr>
      </w:pPr>
      <w:r w:rsidRPr="00A21D7F">
        <w:rPr>
          <w:rFonts w:ascii="Arial" w:eastAsia="Times New Roman" w:hAnsi="Arial" w:cs="Arial"/>
        </w:rPr>
        <w:t>If ΔV</w:t>
      </w:r>
      <w:r w:rsidRPr="00A21D7F">
        <w:rPr>
          <w:rFonts w:ascii="Arial" w:eastAsia="Times New Roman" w:hAnsi="Arial" w:cs="Arial"/>
          <w:vertAlign w:val="subscript"/>
        </w:rPr>
        <w:t>DC</w:t>
      </w:r>
      <w:r w:rsidRPr="00A21D7F">
        <w:rPr>
          <w:rFonts w:ascii="Arial" w:eastAsia="Times New Roman" w:hAnsi="Arial" w:cs="Arial"/>
        </w:rPr>
        <w:t xml:space="preserve"> = 0, the electric drive force is at the frequency 2ω. The component of the force at ω is zero so the cantilever does not oscillate (see </w:t>
      </w:r>
      <w:hyperlink r:id="rId76" w:anchor="DVis0" w:tgtFrame="" w:tooltip="" w:history="1">
        <w:r w:rsidRPr="00A21D7F">
          <w:rPr>
            <w:rFonts w:ascii="Arial" w:eastAsia="Times New Roman" w:hAnsi="Arial" w:cs="Arial"/>
            <w:color w:val="000080"/>
            <w:u w:val="single"/>
          </w:rPr>
          <w:t>Figure 14</w:t>
        </w:r>
      </w:hyperlink>
      <w:r w:rsidRPr="00A21D7F">
        <w:rPr>
          <w:rFonts w:ascii="Arial" w:eastAsia="Times New Roman" w:hAnsi="Arial" w:cs="Arial"/>
        </w:rPr>
        <w:t xml:space="preserve"> and </w:t>
      </w:r>
      <w:hyperlink r:id="rId77" w:anchor="2W" w:tgtFrame="" w:tooltip="" w:history="1">
        <w:r w:rsidRPr="00A21D7F">
          <w:rPr>
            <w:rFonts w:ascii="Arial" w:eastAsia="Times New Roman" w:hAnsi="Arial" w:cs="Arial"/>
            <w:color w:val="000080"/>
            <w:u w:val="single"/>
          </w:rPr>
          <w:t>Figure 15</w:t>
        </w:r>
      </w:hyperlink>
      <w:r w:rsidRPr="00A21D7F">
        <w:rPr>
          <w:rFonts w:ascii="Arial" w:eastAsia="Times New Roman" w:hAnsi="Arial" w:cs="Arial"/>
        </w:rPr>
        <w:t xml:space="preserve">). The Surface Potential feedback loop adjusts the applied DC potential on the tip, </w:t>
      </w:r>
      <w:proofErr w:type="spellStart"/>
      <w:r w:rsidRPr="00A21D7F">
        <w:rPr>
          <w:rFonts w:ascii="Arial" w:eastAsia="Times New Roman" w:hAnsi="Arial" w:cs="Arial"/>
        </w:rPr>
        <w:t>V</w:t>
      </w:r>
      <w:r w:rsidRPr="00A21D7F">
        <w:rPr>
          <w:rFonts w:ascii="Arial" w:eastAsia="Times New Roman" w:hAnsi="Arial" w:cs="Arial"/>
          <w:vertAlign w:val="subscript"/>
        </w:rPr>
        <w:t>tip</w:t>
      </w:r>
      <w:proofErr w:type="spellEnd"/>
      <w:r w:rsidRPr="00A21D7F">
        <w:rPr>
          <w:rFonts w:ascii="Arial" w:eastAsia="Times New Roman" w:hAnsi="Arial" w:cs="Arial"/>
        </w:rPr>
        <w:t xml:space="preserve">, until the cantilever’s response is zero. </w:t>
      </w:r>
      <w:proofErr w:type="spellStart"/>
      <w:r w:rsidRPr="00A21D7F">
        <w:rPr>
          <w:rFonts w:ascii="Arial" w:eastAsia="Times New Roman" w:hAnsi="Arial" w:cs="Arial"/>
        </w:rPr>
        <w:t>V</w:t>
      </w:r>
      <w:r w:rsidRPr="00A21D7F">
        <w:rPr>
          <w:rFonts w:ascii="Arial" w:eastAsia="Times New Roman" w:hAnsi="Arial" w:cs="Arial"/>
          <w:vertAlign w:val="subscript"/>
        </w:rPr>
        <w:t>tip</w:t>
      </w:r>
      <w:proofErr w:type="spellEnd"/>
      <w:r w:rsidRPr="00A21D7F">
        <w:rPr>
          <w:rFonts w:ascii="Arial" w:eastAsia="Times New Roman" w:hAnsi="Arial" w:cs="Arial"/>
        </w:rPr>
        <w:t xml:space="preserve"> is the Potential data that is used to generate a voltage map of the surface.</w:t>
      </w:r>
    </w:p>
    <w:p w:rsidR="00A21D7F" w:rsidRPr="00A21D7F" w:rsidRDefault="00A21D7F" w:rsidP="00A21D7F">
      <w:pPr>
        <w:keepNext/>
        <w:spacing w:before="120" w:after="180" w:line="360" w:lineRule="atLeast"/>
        <w:jc w:val="center"/>
        <w:rPr>
          <w:rFonts w:ascii="Arial" w:eastAsia="Times New Roman" w:hAnsi="Arial" w:cs="Arial"/>
        </w:rPr>
      </w:pPr>
      <w:r>
        <w:rPr>
          <w:rFonts w:ascii="Arial" w:eastAsia="Times New Roman" w:hAnsi="Arial" w:cs="Arial"/>
          <w:noProof/>
        </w:rPr>
        <w:drawing>
          <wp:inline distT="0" distB="0" distL="0" distR="0">
            <wp:extent cx="2667750" cy="1447800"/>
            <wp:effectExtent l="0" t="0" r="0" b="0"/>
            <wp:docPr id="38" name="Picture 38" descr="D:\Program Files\Nanoscope\8.15\Help\Icon\Content\Resources\Graphics\Interleave\Theory_fig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Program Files\Nanoscope\8.15\Help\Icon\Content\Resources\Graphics\Interleave\Theory_fig9.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76736" cy="1452677"/>
                    </a:xfrm>
                    <a:prstGeom prst="rect">
                      <a:avLst/>
                    </a:prstGeom>
                    <a:noFill/>
                    <a:ln>
                      <a:noFill/>
                    </a:ln>
                  </pic:spPr>
                </pic:pic>
              </a:graphicData>
            </a:graphic>
          </wp:inline>
        </w:drawing>
      </w:r>
    </w:p>
    <w:p w:rsidR="00A21D7F" w:rsidRPr="00A21D7F" w:rsidRDefault="00A21D7F" w:rsidP="00A21D7F">
      <w:pPr>
        <w:spacing w:after="336" w:line="360" w:lineRule="atLeast"/>
        <w:ind w:left="1920"/>
        <w:rPr>
          <w:rFonts w:ascii="Arial Narrow" w:eastAsia="Times New Roman" w:hAnsi="Arial Narrow" w:cs="Arial"/>
        </w:rPr>
      </w:pPr>
      <w:r w:rsidRPr="00A21D7F">
        <w:rPr>
          <w:rFonts w:ascii="Arial Narrow" w:eastAsia="Times New Roman" w:hAnsi="Arial Narrow" w:cs="Arial"/>
          <w:b/>
          <w:bCs/>
        </w:rPr>
        <w:t xml:space="preserve">Figure 14: </w:t>
      </w:r>
      <w:bookmarkStart w:id="24" w:name="DVis0"/>
      <w:bookmarkEnd w:id="24"/>
      <w:r w:rsidRPr="00A21D7F">
        <w:rPr>
          <w:rFonts w:ascii="Arial Narrow" w:eastAsia="Times New Roman" w:hAnsi="Arial Narrow" w:cs="Arial"/>
        </w:rPr>
        <w:t>V</w:t>
      </w:r>
      <w:r w:rsidRPr="00A21D7F">
        <w:rPr>
          <w:rFonts w:ascii="Arial Narrow" w:eastAsia="Times New Roman" w:hAnsi="Arial Narrow" w:cs="Arial"/>
          <w:vertAlign w:val="subscript"/>
        </w:rPr>
        <w:t>AC</w:t>
      </w:r>
      <w:r w:rsidRPr="00A21D7F">
        <w:rPr>
          <w:rFonts w:ascii="Arial Narrow" w:eastAsia="Times New Roman" w:hAnsi="Arial Narrow" w:cs="Arial"/>
        </w:rPr>
        <w:t xml:space="preserve"> at ω, ΔV</w:t>
      </w:r>
      <w:r w:rsidRPr="00A21D7F">
        <w:rPr>
          <w:rFonts w:ascii="Arial Narrow" w:eastAsia="Times New Roman" w:hAnsi="Arial Narrow" w:cs="Arial"/>
          <w:vertAlign w:val="subscript"/>
        </w:rPr>
        <w:t>DC</w:t>
      </w:r>
      <w:r w:rsidRPr="00A21D7F">
        <w:rPr>
          <w:rFonts w:ascii="Arial Narrow" w:eastAsia="Times New Roman" w:hAnsi="Arial Narrow" w:cs="Arial"/>
        </w:rPr>
        <w:t>= 0 V</w:t>
      </w:r>
    </w:p>
    <w:p w:rsidR="00A21D7F" w:rsidRPr="00A21D7F" w:rsidRDefault="00A21D7F" w:rsidP="00A21D7F">
      <w:pPr>
        <w:keepNext/>
        <w:spacing w:before="120" w:after="180" w:line="360" w:lineRule="atLeast"/>
        <w:jc w:val="center"/>
        <w:rPr>
          <w:rFonts w:ascii="Arial" w:eastAsia="Times New Roman" w:hAnsi="Arial" w:cs="Arial"/>
        </w:rPr>
      </w:pPr>
      <w:r>
        <w:rPr>
          <w:rFonts w:ascii="Arial" w:eastAsia="Times New Roman" w:hAnsi="Arial" w:cs="Arial"/>
          <w:noProof/>
        </w:rPr>
        <w:drawing>
          <wp:inline distT="0" distB="0" distL="0" distR="0">
            <wp:extent cx="2614221" cy="1418750"/>
            <wp:effectExtent l="0" t="0" r="0" b="0"/>
            <wp:docPr id="37" name="Picture 37" descr="D:\Program Files\Nanoscope\8.15\Help\Icon\Content\Resources\Graphics\Interleave\Theory_fig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Program Files\Nanoscope\8.15\Help\Icon\Content\Resources\Graphics\Interleave\Theory_fig10.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26282" cy="1425295"/>
                    </a:xfrm>
                    <a:prstGeom prst="rect">
                      <a:avLst/>
                    </a:prstGeom>
                    <a:noFill/>
                    <a:ln>
                      <a:noFill/>
                    </a:ln>
                  </pic:spPr>
                </pic:pic>
              </a:graphicData>
            </a:graphic>
          </wp:inline>
        </w:drawing>
      </w:r>
    </w:p>
    <w:p w:rsidR="00A21D7F" w:rsidRPr="00A21D7F" w:rsidRDefault="00A21D7F" w:rsidP="00A21D7F">
      <w:pPr>
        <w:spacing w:after="336" w:line="360" w:lineRule="atLeast"/>
        <w:ind w:left="1920"/>
        <w:rPr>
          <w:rFonts w:ascii="Arial Narrow" w:eastAsia="Times New Roman" w:hAnsi="Arial Narrow" w:cs="Arial"/>
        </w:rPr>
      </w:pPr>
      <w:r w:rsidRPr="00A21D7F">
        <w:rPr>
          <w:rFonts w:ascii="Arial Narrow" w:eastAsia="Times New Roman" w:hAnsi="Arial Narrow" w:cs="Arial"/>
          <w:b/>
          <w:bCs/>
        </w:rPr>
        <w:t xml:space="preserve">Figure 15: </w:t>
      </w:r>
      <w:bookmarkStart w:id="25" w:name="2W"/>
      <w:bookmarkEnd w:id="25"/>
      <w:r w:rsidRPr="00A21D7F">
        <w:rPr>
          <w:rFonts w:ascii="Arial Narrow" w:eastAsia="Times New Roman" w:hAnsi="Arial Narrow" w:cs="Arial"/>
        </w:rPr>
        <w:t>Force at Frequency of 2ω, ΔV</w:t>
      </w:r>
      <w:r w:rsidRPr="00A21D7F">
        <w:rPr>
          <w:rFonts w:ascii="Arial Narrow" w:eastAsia="Times New Roman" w:hAnsi="Arial Narrow" w:cs="Arial"/>
          <w:vertAlign w:val="subscript"/>
        </w:rPr>
        <w:t>DC</w:t>
      </w:r>
      <w:r w:rsidRPr="00A21D7F">
        <w:rPr>
          <w:rFonts w:ascii="Arial Narrow" w:eastAsia="Times New Roman" w:hAnsi="Arial Narrow" w:cs="Arial"/>
        </w:rPr>
        <w:t>= 0 V</w:t>
      </w:r>
    </w:p>
    <w:p w:rsidR="00A21D7F" w:rsidRDefault="00A21D7F" w:rsidP="00A21D7F">
      <w:pPr>
        <w:pStyle w:val="Heading1"/>
        <w:rPr>
          <w:rFonts w:cs="Arial"/>
          <w:sz w:val="39"/>
          <w:szCs w:val="39"/>
        </w:rPr>
      </w:pPr>
      <w:bookmarkStart w:id="26" w:name="kanchor898"/>
      <w:bookmarkEnd w:id="26"/>
      <w:proofErr w:type="spellStart"/>
      <w:r>
        <w:rPr>
          <w:rFonts w:cs="Arial"/>
          <w:sz w:val="39"/>
          <w:szCs w:val="39"/>
        </w:rPr>
        <w:t>LiftMode</w:t>
      </w:r>
      <w:proofErr w:type="spellEnd"/>
      <w:r>
        <w:rPr>
          <w:rFonts w:cs="Arial"/>
          <w:sz w:val="39"/>
          <w:szCs w:val="39"/>
        </w:rPr>
        <w:t xml:space="preserve"> Surface Potential Detection (AM-KPFM) Procedure</w:t>
      </w:r>
    </w:p>
    <w:p w:rsidR="00A21D7F" w:rsidRDefault="00A21D7F" w:rsidP="00A21D7F">
      <w:pPr>
        <w:pStyle w:val="Heading2"/>
        <w:rPr>
          <w:rFonts w:cs="Arial"/>
          <w:sz w:val="33"/>
          <w:szCs w:val="33"/>
        </w:rPr>
      </w:pPr>
      <w:r>
        <w:rPr>
          <w:rFonts w:cs="Arial"/>
          <w:sz w:val="33"/>
          <w:szCs w:val="33"/>
        </w:rPr>
        <w:t>Sample Preparation</w:t>
      </w:r>
    </w:p>
    <w:p w:rsidR="00A21D7F" w:rsidRDefault="00A21D7F" w:rsidP="00A21D7F">
      <w:pPr>
        <w:pStyle w:val="NormalWeb"/>
        <w:rPr>
          <w:sz w:val="22"/>
          <w:szCs w:val="22"/>
        </w:rPr>
      </w:pPr>
      <w:r>
        <w:rPr>
          <w:sz w:val="22"/>
          <w:szCs w:val="22"/>
        </w:rPr>
        <w:t xml:space="preserve">Prepare the sample as described in </w:t>
      </w:r>
      <w:hyperlink r:id="rId80" w:anchor="Sample_Preparation" w:history="1">
        <w:r>
          <w:rPr>
            <w:rStyle w:val="Hyperlink"/>
            <w:sz w:val="22"/>
            <w:szCs w:val="22"/>
          </w:rPr>
          <w:t>Electrical Sample Preparation</w:t>
        </w:r>
      </w:hyperlink>
      <w:r>
        <w:rPr>
          <w:sz w:val="22"/>
          <w:szCs w:val="22"/>
        </w:rPr>
        <w:t>.</w:t>
      </w:r>
    </w:p>
    <w:p w:rsidR="00A21D7F" w:rsidRDefault="00A21D7F" w:rsidP="00A21D7F">
      <w:pPr>
        <w:pStyle w:val="Heading2"/>
        <w:rPr>
          <w:rFonts w:cs="Arial"/>
          <w:sz w:val="33"/>
          <w:szCs w:val="33"/>
        </w:rPr>
      </w:pPr>
      <w:bookmarkStart w:id="27" w:name="kanchor899"/>
      <w:bookmarkEnd w:id="27"/>
      <w:r>
        <w:rPr>
          <w:rFonts w:cs="Arial"/>
          <w:sz w:val="33"/>
          <w:szCs w:val="33"/>
        </w:rPr>
        <w:t>Probe Selection</w:t>
      </w:r>
    </w:p>
    <w:p w:rsidR="00A21D7F" w:rsidRDefault="00A21D7F" w:rsidP="00CE3933">
      <w:pPr>
        <w:numPr>
          <w:ilvl w:val="0"/>
          <w:numId w:val="27"/>
        </w:numPr>
        <w:tabs>
          <w:tab w:val="clear" w:pos="720"/>
          <w:tab w:val="num" w:pos="540"/>
        </w:tabs>
        <w:spacing w:before="84" w:after="100" w:afterAutospacing="1" w:line="240" w:lineRule="auto"/>
        <w:ind w:left="360"/>
        <w:rPr>
          <w:rFonts w:ascii="Arial" w:hAnsi="Arial" w:cs="Arial"/>
        </w:rPr>
      </w:pPr>
      <w:hyperlink r:id="rId81" w:tgtFrame="_blank" w:tooltip="Link to MESP probe information on brukerafmprobes.com" w:history="1">
        <w:r>
          <w:rPr>
            <w:rStyle w:val="Hyperlink"/>
            <w:rFonts w:ascii="Arial" w:hAnsi="Arial" w:cs="Arial"/>
          </w:rPr>
          <w:t>MESP</w:t>
        </w:r>
      </w:hyperlink>
      <w:r>
        <w:rPr>
          <w:rFonts w:ascii="Arial" w:hAnsi="Arial" w:cs="Arial"/>
        </w:rPr>
        <w:t xml:space="preserve"> (cost-effective electrically conductive probes coated with cobalt/chromium)</w:t>
      </w:r>
    </w:p>
    <w:p w:rsidR="00A21D7F" w:rsidRDefault="00A21D7F" w:rsidP="00CE3933">
      <w:pPr>
        <w:numPr>
          <w:ilvl w:val="0"/>
          <w:numId w:val="28"/>
        </w:numPr>
        <w:tabs>
          <w:tab w:val="clear" w:pos="720"/>
          <w:tab w:val="num" w:pos="540"/>
        </w:tabs>
        <w:spacing w:before="84" w:after="100" w:afterAutospacing="1" w:line="240" w:lineRule="auto"/>
        <w:ind w:left="360"/>
        <w:rPr>
          <w:rFonts w:ascii="Arial" w:hAnsi="Arial" w:cs="Arial"/>
        </w:rPr>
      </w:pPr>
      <w:r>
        <w:rPr>
          <w:rFonts w:ascii="Arial" w:hAnsi="Arial" w:cs="Arial"/>
        </w:rPr>
        <w:t xml:space="preserve">Custom-coated </w:t>
      </w:r>
      <w:hyperlink r:id="rId82" w:tgtFrame="_blank" w:tooltip="Link to FESP probe information on brukerafmprobes.com" w:history="1">
        <w:r>
          <w:rPr>
            <w:rStyle w:val="Hyperlink"/>
            <w:rFonts w:ascii="Arial" w:hAnsi="Arial" w:cs="Arial"/>
          </w:rPr>
          <w:t>FESP</w:t>
        </w:r>
      </w:hyperlink>
      <w:r>
        <w:rPr>
          <w:rFonts w:ascii="Arial" w:hAnsi="Arial" w:cs="Arial"/>
        </w:rPr>
        <w:t xml:space="preserve"> silicon </w:t>
      </w:r>
      <w:proofErr w:type="spellStart"/>
      <w:r>
        <w:rPr>
          <w:rFonts w:ascii="Arial" w:hAnsi="Arial" w:cs="Arial"/>
        </w:rPr>
        <w:t>TappingMode</w:t>
      </w:r>
      <w:proofErr w:type="spellEnd"/>
      <w:r>
        <w:rPr>
          <w:rFonts w:ascii="Arial" w:hAnsi="Arial" w:cs="Arial"/>
        </w:rPr>
        <w:t xml:space="preserve"> cantilevers (ensure that any deposited metal you use adheres strongly to the silicon cantilever)</w:t>
      </w:r>
    </w:p>
    <w:p w:rsidR="00A21D7F" w:rsidRDefault="00A21D7F" w:rsidP="00CE3933">
      <w:pPr>
        <w:numPr>
          <w:ilvl w:val="0"/>
          <w:numId w:val="29"/>
        </w:numPr>
        <w:tabs>
          <w:tab w:val="clear" w:pos="720"/>
          <w:tab w:val="num" w:pos="540"/>
        </w:tabs>
        <w:spacing w:before="84" w:after="100" w:afterAutospacing="1" w:line="240" w:lineRule="auto"/>
        <w:ind w:left="360"/>
        <w:rPr>
          <w:rFonts w:ascii="Arial" w:hAnsi="Arial" w:cs="Arial"/>
        </w:rPr>
      </w:pPr>
      <w:hyperlink r:id="rId83" w:tgtFrame="_blank" w:tooltip="Link to SCM-PIT information on brukerafmprobes.com" w:history="1">
        <w:r>
          <w:rPr>
            <w:rStyle w:val="Hyperlink"/>
            <w:rFonts w:ascii="Arial" w:hAnsi="Arial" w:cs="Arial"/>
          </w:rPr>
          <w:t>SCM-PIT</w:t>
        </w:r>
      </w:hyperlink>
      <w:r>
        <w:rPr>
          <w:rFonts w:ascii="Arial" w:hAnsi="Arial" w:cs="Arial"/>
        </w:rPr>
        <w:t xml:space="preserve"> (platinum/iridium coated probes)</w:t>
      </w:r>
    </w:p>
    <w:p w:rsidR="00A21D7F" w:rsidRDefault="00A21D7F" w:rsidP="00CE3933">
      <w:pPr>
        <w:numPr>
          <w:ilvl w:val="0"/>
          <w:numId w:val="30"/>
        </w:numPr>
        <w:tabs>
          <w:tab w:val="clear" w:pos="720"/>
          <w:tab w:val="num" w:pos="540"/>
        </w:tabs>
        <w:spacing w:before="84" w:after="100" w:afterAutospacing="1" w:line="240" w:lineRule="auto"/>
        <w:ind w:left="360"/>
        <w:rPr>
          <w:rFonts w:ascii="Arial" w:hAnsi="Arial" w:cs="Arial"/>
        </w:rPr>
      </w:pPr>
      <w:hyperlink r:id="rId84" w:tgtFrame="_blank" w:tooltip="Link to information about OSCM-PT tips at brukerafmprobes.com" w:history="1">
        <w:r>
          <w:rPr>
            <w:rStyle w:val="Hyperlink"/>
            <w:rFonts w:ascii="Arial" w:hAnsi="Arial" w:cs="Arial"/>
          </w:rPr>
          <w:t>OSCM-PT</w:t>
        </w:r>
      </w:hyperlink>
      <w:r>
        <w:rPr>
          <w:rFonts w:ascii="Arial" w:hAnsi="Arial" w:cs="Arial"/>
        </w:rPr>
        <w:t xml:space="preserve"> (platinum coated probes)</w:t>
      </w:r>
    </w:p>
    <w:p w:rsidR="00A21D7F" w:rsidRDefault="00A21D7F" w:rsidP="00CE3933">
      <w:pPr>
        <w:numPr>
          <w:ilvl w:val="0"/>
          <w:numId w:val="31"/>
        </w:numPr>
        <w:tabs>
          <w:tab w:val="clear" w:pos="720"/>
          <w:tab w:val="num" w:pos="540"/>
        </w:tabs>
        <w:spacing w:before="84" w:after="100" w:afterAutospacing="1" w:line="240" w:lineRule="auto"/>
        <w:ind w:left="360"/>
        <w:rPr>
          <w:rFonts w:ascii="Arial" w:hAnsi="Arial" w:cs="Arial"/>
        </w:rPr>
      </w:pPr>
      <w:r>
        <w:rPr>
          <w:rFonts w:ascii="Arial" w:hAnsi="Arial" w:cs="Arial"/>
        </w:rPr>
        <w:t xml:space="preserve">FESP or </w:t>
      </w:r>
      <w:hyperlink r:id="rId85" w:tgtFrame="_blank" w:tooltip="Link to information about LTESP tips at brukerafmprobes.com" w:history="1">
        <w:r>
          <w:rPr>
            <w:rStyle w:val="Hyperlink"/>
            <w:rFonts w:ascii="Arial" w:hAnsi="Arial" w:cs="Arial"/>
          </w:rPr>
          <w:t>LTESP</w:t>
        </w:r>
      </w:hyperlink>
      <w:r>
        <w:rPr>
          <w:rFonts w:ascii="Arial" w:hAnsi="Arial" w:cs="Arial"/>
        </w:rPr>
        <w:t xml:space="preserve"> (uncoated, highly-doped Si)</w:t>
      </w:r>
    </w:p>
    <w:p w:rsidR="00A21D7F" w:rsidRDefault="00A21D7F" w:rsidP="00A21D7F">
      <w:pPr>
        <w:pStyle w:val="Heading2"/>
        <w:rPr>
          <w:rFonts w:cs="Arial"/>
          <w:sz w:val="33"/>
          <w:szCs w:val="33"/>
        </w:rPr>
      </w:pPr>
      <w:r>
        <w:rPr>
          <w:rFonts w:cs="Arial"/>
          <w:sz w:val="33"/>
          <w:szCs w:val="33"/>
        </w:rPr>
        <w:lastRenderedPageBreak/>
        <w:t>Procedure</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75"/>
        <w:gridCol w:w="10215"/>
      </w:tblGrid>
      <w:tr w:rsidR="00A21D7F" w:rsidTr="00A21D7F">
        <w:trPr>
          <w:tblCellSpacing w:w="15" w:type="dxa"/>
        </w:trPr>
        <w:tc>
          <w:tcPr>
            <w:tcW w:w="0" w:type="auto"/>
            <w:vAlign w:val="center"/>
            <w:hideMark/>
          </w:tcPr>
          <w:p w:rsidR="00A21D7F" w:rsidRDefault="00A21D7F">
            <w:pPr>
              <w:rPr>
                <w:rFonts w:ascii="Arial" w:hAnsi="Arial" w:cs="Arial"/>
              </w:rPr>
            </w:pPr>
            <w:r>
              <w:rPr>
                <w:rFonts w:ascii="Arial" w:hAnsi="Arial" w:cs="Arial"/>
              </w:rPr>
              <w:t> </w:t>
            </w:r>
          </w:p>
        </w:tc>
        <w:tc>
          <w:tcPr>
            <w:tcW w:w="0" w:type="auto"/>
            <w:vAlign w:val="center"/>
            <w:hideMark/>
          </w:tcPr>
          <w:p w:rsidR="00A21D7F" w:rsidRDefault="00A21D7F" w:rsidP="00CE3933">
            <w:pPr>
              <w:numPr>
                <w:ilvl w:val="0"/>
                <w:numId w:val="32"/>
              </w:numPr>
              <w:spacing w:before="84" w:after="100" w:afterAutospacing="1" w:line="240" w:lineRule="auto"/>
              <w:rPr>
                <w:rFonts w:ascii="Arial" w:hAnsi="Arial" w:cs="Arial"/>
              </w:rPr>
            </w:pPr>
            <w:r>
              <w:rPr>
                <w:rFonts w:ascii="Arial" w:hAnsi="Arial" w:cs="Arial"/>
              </w:rPr>
              <w:t>Mount a sample onto the sample holder.</w:t>
            </w:r>
          </w:p>
          <w:p w:rsidR="00A21D7F" w:rsidRDefault="00A21D7F" w:rsidP="00CE3933">
            <w:pPr>
              <w:numPr>
                <w:ilvl w:val="0"/>
                <w:numId w:val="33"/>
              </w:numPr>
              <w:spacing w:before="84" w:after="100" w:afterAutospacing="1" w:line="240" w:lineRule="auto"/>
              <w:rPr>
                <w:rFonts w:ascii="Arial" w:hAnsi="Arial" w:cs="Arial"/>
              </w:rPr>
            </w:pPr>
            <w:r>
              <w:rPr>
                <w:rFonts w:ascii="Arial" w:hAnsi="Arial" w:cs="Arial"/>
              </w:rPr>
              <w:t xml:space="preserve">Mount a metal-coated cantilever into the standard probe holder (see </w:t>
            </w:r>
            <w:hyperlink r:id="rId86" w:tooltip="Link to Prepare and Load the Cantilever Holder" w:history="1">
              <w:r>
                <w:rPr>
                  <w:rStyle w:val="Hyperlink"/>
                  <w:rFonts w:ascii="Arial" w:hAnsi="Arial" w:cs="Arial"/>
                </w:rPr>
                <w:t>Prepare and Load the Probe Holder</w:t>
              </w:r>
            </w:hyperlink>
            <w:r>
              <w:rPr>
                <w:rFonts w:ascii="Arial" w:hAnsi="Arial" w:cs="Arial"/>
              </w:rPr>
              <w:t xml:space="preserve"> for details).</w:t>
            </w:r>
          </w:p>
        </w:tc>
      </w:tr>
      <w:tr w:rsidR="00A21D7F" w:rsidTr="00A21D7F">
        <w:trPr>
          <w:tblCellSpacing w:w="15" w:type="dxa"/>
        </w:trPr>
        <w:tc>
          <w:tcPr>
            <w:tcW w:w="0" w:type="auto"/>
            <w:vAlign w:val="center"/>
            <w:hideMark/>
          </w:tcPr>
          <w:p w:rsidR="00A21D7F" w:rsidRDefault="00A21D7F">
            <w:pPr>
              <w:rPr>
                <w:rFonts w:ascii="Arial" w:hAnsi="Arial" w:cs="Arial"/>
              </w:rPr>
            </w:pPr>
            <w:r>
              <w:rPr>
                <w:rFonts w:ascii="Arial" w:hAnsi="Arial" w:cs="Arial"/>
                <w:noProof/>
              </w:rPr>
              <w:drawing>
                <wp:inline distT="0" distB="0" distL="0" distR="0">
                  <wp:extent cx="371475" cy="371475"/>
                  <wp:effectExtent l="0" t="0" r="9525" b="9525"/>
                  <wp:docPr id="56" name="Picture 56" descr="D:\Program Files\Nanoscope\8.15\Help\Icon\Content\Resources\Graphics\Icons\SelectExperimen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D:\Program Files\Nanoscope\8.15\Help\Icon\Content\Resources\Graphics\Icons\SelectExperimentIcon.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c>
        <w:tc>
          <w:tcPr>
            <w:tcW w:w="0" w:type="auto"/>
            <w:vAlign w:val="center"/>
            <w:hideMark/>
          </w:tcPr>
          <w:p w:rsidR="00A21D7F" w:rsidRDefault="00A21D7F" w:rsidP="00CE3933">
            <w:pPr>
              <w:numPr>
                <w:ilvl w:val="0"/>
                <w:numId w:val="34"/>
              </w:numPr>
              <w:spacing w:before="84" w:after="100" w:afterAutospacing="1" w:line="240" w:lineRule="auto"/>
              <w:rPr>
                <w:rFonts w:ascii="Arial" w:hAnsi="Arial" w:cs="Arial"/>
              </w:rPr>
            </w:pPr>
            <w:r>
              <w:rPr>
                <w:rFonts w:ascii="Arial" w:hAnsi="Arial" w:cs="Arial"/>
              </w:rPr>
              <w:t xml:space="preserve">Click the </w:t>
            </w:r>
            <w:r>
              <w:rPr>
                <w:rStyle w:val="buttonemphasis"/>
                <w:rFonts w:ascii="Arial" w:hAnsi="Arial" w:cs="Arial"/>
              </w:rPr>
              <w:t>Select Experiment</w:t>
            </w:r>
            <w:r>
              <w:rPr>
                <w:rFonts w:ascii="Arial" w:hAnsi="Arial" w:cs="Arial"/>
              </w:rPr>
              <w:t xml:space="preserve"> icon.</w:t>
            </w:r>
          </w:p>
        </w:tc>
      </w:tr>
      <w:tr w:rsidR="00A21D7F" w:rsidTr="00A21D7F">
        <w:trPr>
          <w:tblCellSpacing w:w="15" w:type="dxa"/>
        </w:trPr>
        <w:tc>
          <w:tcPr>
            <w:tcW w:w="0" w:type="auto"/>
            <w:vAlign w:val="center"/>
            <w:hideMark/>
          </w:tcPr>
          <w:p w:rsidR="00A21D7F" w:rsidRDefault="00A21D7F">
            <w:pPr>
              <w:rPr>
                <w:rFonts w:ascii="Arial" w:hAnsi="Arial" w:cs="Arial"/>
              </w:rPr>
            </w:pPr>
            <w:r>
              <w:rPr>
                <w:rFonts w:ascii="Arial" w:hAnsi="Arial" w:cs="Arial"/>
              </w:rPr>
              <w:t> </w:t>
            </w:r>
          </w:p>
        </w:tc>
        <w:tc>
          <w:tcPr>
            <w:tcW w:w="0" w:type="auto"/>
            <w:vAlign w:val="center"/>
            <w:hideMark/>
          </w:tcPr>
          <w:p w:rsidR="00A21D7F" w:rsidRDefault="00A21D7F" w:rsidP="00CE3933">
            <w:pPr>
              <w:numPr>
                <w:ilvl w:val="0"/>
                <w:numId w:val="35"/>
              </w:numPr>
              <w:spacing w:before="84" w:after="100" w:afterAutospacing="1" w:line="240" w:lineRule="auto"/>
              <w:rPr>
                <w:rFonts w:ascii="Arial" w:hAnsi="Arial" w:cs="Arial"/>
              </w:rPr>
            </w:pPr>
            <w:r>
              <w:rPr>
                <w:rFonts w:ascii="Arial" w:hAnsi="Arial" w:cs="Arial"/>
              </w:rPr>
              <w:t xml:space="preserve">Select the following: </w:t>
            </w:r>
          </w:p>
          <w:p w:rsidR="00A21D7F" w:rsidRDefault="00A21D7F" w:rsidP="00CE3933">
            <w:pPr>
              <w:numPr>
                <w:ilvl w:val="1"/>
                <w:numId w:val="36"/>
              </w:numPr>
              <w:spacing w:before="84" w:after="100" w:afterAutospacing="1" w:line="240" w:lineRule="auto"/>
              <w:rPr>
                <w:rFonts w:ascii="Arial" w:hAnsi="Arial" w:cs="Arial"/>
              </w:rPr>
            </w:pPr>
            <w:r>
              <w:rPr>
                <w:rStyle w:val="bold"/>
                <w:rFonts w:ascii="Arial" w:hAnsi="Arial" w:cs="Arial"/>
              </w:rPr>
              <w:t>Experiment Category</w:t>
            </w:r>
            <w:r>
              <w:rPr>
                <w:rFonts w:ascii="Arial" w:hAnsi="Arial" w:cs="Arial"/>
              </w:rPr>
              <w:t>: Electrical &amp; Magnetic</w:t>
            </w:r>
          </w:p>
          <w:p w:rsidR="00A21D7F" w:rsidRDefault="00A21D7F" w:rsidP="00CE3933">
            <w:pPr>
              <w:numPr>
                <w:ilvl w:val="1"/>
                <w:numId w:val="37"/>
              </w:numPr>
              <w:spacing w:before="84" w:after="100" w:afterAutospacing="1" w:line="240" w:lineRule="auto"/>
              <w:rPr>
                <w:rFonts w:ascii="Arial" w:hAnsi="Arial" w:cs="Arial"/>
              </w:rPr>
            </w:pPr>
            <w:r>
              <w:rPr>
                <w:rStyle w:val="bold"/>
                <w:rFonts w:ascii="Arial" w:hAnsi="Arial" w:cs="Arial"/>
              </w:rPr>
              <w:t>Experiment Group</w:t>
            </w:r>
            <w:r>
              <w:rPr>
                <w:rFonts w:ascii="Arial" w:hAnsi="Arial" w:cs="Arial"/>
              </w:rPr>
              <w:t>: Electrical &amp; Magnetic Lift Modes</w:t>
            </w:r>
          </w:p>
          <w:p w:rsidR="00A21D7F" w:rsidRDefault="00A21D7F" w:rsidP="00CE3933">
            <w:pPr>
              <w:numPr>
                <w:ilvl w:val="1"/>
                <w:numId w:val="38"/>
              </w:numPr>
              <w:spacing w:before="84" w:after="100" w:afterAutospacing="1" w:line="240" w:lineRule="auto"/>
              <w:rPr>
                <w:rFonts w:ascii="Arial" w:hAnsi="Arial" w:cs="Arial"/>
              </w:rPr>
            </w:pPr>
            <w:r>
              <w:rPr>
                <w:rStyle w:val="bold"/>
                <w:rFonts w:ascii="Arial" w:hAnsi="Arial" w:cs="Arial"/>
              </w:rPr>
              <w:t>Select Experiment</w:t>
            </w:r>
            <w:r>
              <w:rPr>
                <w:rFonts w:ascii="Arial" w:hAnsi="Arial" w:cs="Arial"/>
              </w:rPr>
              <w:t>: Surface Potential (AM-KPFM)</w:t>
            </w:r>
          </w:p>
          <w:p w:rsidR="00A21D7F" w:rsidRDefault="00A21D7F" w:rsidP="00CE3933">
            <w:pPr>
              <w:numPr>
                <w:ilvl w:val="0"/>
                <w:numId w:val="39"/>
              </w:numPr>
              <w:spacing w:before="84" w:after="100" w:afterAutospacing="1" w:line="240" w:lineRule="auto"/>
              <w:rPr>
                <w:rFonts w:ascii="Arial" w:hAnsi="Arial" w:cs="Arial"/>
              </w:rPr>
            </w:pPr>
            <w:r>
              <w:rPr>
                <w:rFonts w:ascii="Arial" w:hAnsi="Arial" w:cs="Arial"/>
              </w:rPr>
              <w:t xml:space="preserve">Click </w:t>
            </w:r>
            <w:r>
              <w:rPr>
                <w:rStyle w:val="buttonemphasis"/>
                <w:rFonts w:ascii="Arial" w:hAnsi="Arial" w:cs="Arial"/>
              </w:rPr>
              <w:t>Load Experiment</w:t>
            </w:r>
            <w:r>
              <w:rPr>
                <w:rFonts w:ascii="Arial" w:hAnsi="Arial" w:cs="Arial"/>
              </w:rPr>
              <w:t>.</w:t>
            </w:r>
          </w:p>
          <w:p w:rsidR="00A21D7F" w:rsidRDefault="00A21D7F" w:rsidP="00CE3933">
            <w:pPr>
              <w:numPr>
                <w:ilvl w:val="0"/>
                <w:numId w:val="40"/>
              </w:numPr>
              <w:spacing w:before="84" w:after="100" w:afterAutospacing="1" w:line="240" w:lineRule="auto"/>
              <w:rPr>
                <w:rFonts w:ascii="Arial" w:hAnsi="Arial" w:cs="Arial"/>
              </w:rPr>
            </w:pPr>
            <w:r>
              <w:rPr>
                <w:rFonts w:ascii="Arial" w:hAnsi="Arial" w:cs="Arial"/>
              </w:rPr>
              <w:t xml:space="preserve">Set up the AFM for </w:t>
            </w:r>
            <w:hyperlink r:id="rId88" w:tooltip="Link to basic TappingMode AFM procedure" w:history="1">
              <w:r>
                <w:rPr>
                  <w:rStyle w:val="Hyperlink"/>
                  <w:rFonts w:ascii="Arial" w:hAnsi="Arial" w:cs="Arial"/>
                </w:rPr>
                <w:t xml:space="preserve">Basic </w:t>
              </w:r>
              <w:proofErr w:type="spellStart"/>
              <w:r>
                <w:rPr>
                  <w:rStyle w:val="Hyperlink"/>
                  <w:rFonts w:ascii="Arial" w:hAnsi="Arial" w:cs="Arial"/>
                </w:rPr>
                <w:t>TappingMode</w:t>
              </w:r>
              <w:proofErr w:type="spellEnd"/>
              <w:r>
                <w:rPr>
                  <w:rStyle w:val="Hyperlink"/>
                  <w:rFonts w:ascii="Arial" w:hAnsi="Arial" w:cs="Arial"/>
                </w:rPr>
                <w:t xml:space="preserve"> Operation</w:t>
              </w:r>
            </w:hyperlink>
            <w:r>
              <w:rPr>
                <w:rFonts w:ascii="Arial" w:hAnsi="Arial" w:cs="Arial"/>
              </w:rPr>
              <w:t>.</w:t>
            </w:r>
          </w:p>
        </w:tc>
      </w:tr>
      <w:tr w:rsidR="00A21D7F" w:rsidTr="00A21D7F">
        <w:trPr>
          <w:tblCellSpacing w:w="15" w:type="dxa"/>
        </w:trPr>
        <w:tc>
          <w:tcPr>
            <w:tcW w:w="0" w:type="auto"/>
            <w:vAlign w:val="center"/>
            <w:hideMark/>
          </w:tcPr>
          <w:p w:rsidR="00A21D7F" w:rsidRDefault="00A21D7F">
            <w:pPr>
              <w:rPr>
                <w:rFonts w:ascii="Arial" w:hAnsi="Arial" w:cs="Arial"/>
              </w:rPr>
            </w:pPr>
            <w:r>
              <w:rPr>
                <w:rFonts w:ascii="Arial" w:hAnsi="Arial" w:cs="Arial"/>
                <w:noProof/>
              </w:rPr>
              <w:drawing>
                <wp:inline distT="0" distB="0" distL="0" distR="0">
                  <wp:extent cx="371475" cy="361950"/>
                  <wp:effectExtent l="0" t="0" r="9525" b="0"/>
                  <wp:docPr id="55" name="Picture 55" descr="D:\Program Files\Nanoscope\8.15\Help\Icon\Content\Resources\Graphics\Icons\Tun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D:\Program Files\Nanoscope\8.15\Help\Icon\Content\Resources\Graphics\Icons\TuneIcon.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71475" cy="361950"/>
                          </a:xfrm>
                          <a:prstGeom prst="rect">
                            <a:avLst/>
                          </a:prstGeom>
                          <a:noFill/>
                          <a:ln>
                            <a:noFill/>
                          </a:ln>
                        </pic:spPr>
                      </pic:pic>
                    </a:graphicData>
                  </a:graphic>
                </wp:inline>
              </w:drawing>
            </w:r>
          </w:p>
        </w:tc>
        <w:tc>
          <w:tcPr>
            <w:tcW w:w="0" w:type="auto"/>
            <w:vAlign w:val="center"/>
            <w:hideMark/>
          </w:tcPr>
          <w:p w:rsidR="00A21D7F" w:rsidRDefault="00A21D7F" w:rsidP="00CE3933">
            <w:pPr>
              <w:numPr>
                <w:ilvl w:val="0"/>
                <w:numId w:val="41"/>
              </w:numPr>
              <w:spacing w:before="84" w:after="100" w:afterAutospacing="1" w:line="240" w:lineRule="auto"/>
              <w:rPr>
                <w:rFonts w:ascii="Arial" w:hAnsi="Arial" w:cs="Arial"/>
              </w:rPr>
            </w:pPr>
            <w:r>
              <w:rPr>
                <w:rFonts w:ascii="Arial" w:hAnsi="Arial" w:cs="Arial"/>
              </w:rPr>
              <w:t xml:space="preserve">Use the </w:t>
            </w:r>
            <w:proofErr w:type="spellStart"/>
            <w:r>
              <w:rPr>
                <w:rStyle w:val="buttonemphasis"/>
                <w:rFonts w:ascii="Arial" w:hAnsi="Arial" w:cs="Arial"/>
              </w:rPr>
              <w:t>AutoTune</w:t>
            </w:r>
            <w:proofErr w:type="spellEnd"/>
            <w:r>
              <w:rPr>
                <w:rFonts w:ascii="Arial" w:hAnsi="Arial" w:cs="Arial"/>
              </w:rPr>
              <w:t xml:space="preserve"> button in the Tune Cantilever panel of the Setup view to locate the cantilever’s resonant peak.</w:t>
            </w:r>
          </w:p>
          <w:p w:rsidR="00A21D7F" w:rsidRDefault="00A21D7F">
            <w:pPr>
              <w:pStyle w:val="indented"/>
              <w:rPr>
                <w:sz w:val="22"/>
                <w:szCs w:val="22"/>
              </w:rPr>
            </w:pPr>
            <w:r>
              <w:rPr>
                <w:sz w:val="22"/>
                <w:szCs w:val="22"/>
              </w:rPr>
              <w:t xml:space="preserve">If you were to click the </w:t>
            </w:r>
            <w:r>
              <w:rPr>
                <w:rStyle w:val="buttonemphasis"/>
                <w:sz w:val="22"/>
                <w:szCs w:val="22"/>
              </w:rPr>
              <w:t>Manual Tune</w:t>
            </w:r>
            <w:r>
              <w:rPr>
                <w:sz w:val="22"/>
                <w:szCs w:val="22"/>
              </w:rPr>
              <w:t xml:space="preserve"> button, the Cantilever Tune window would appear displaying 2 peaks—the amplitude curve and the phase curve. In the event you find more than one resonance, use Manual Tune and select a resonance that is sharp and clearly defined, but not necessarily the largest. It is also helpful to select a resonant peak where the lock-in phase also changes very sharply across the peak. Multiple peaks can often be eliminated by making sure the cantilever holder is clean and the cantilever is tightly secured. See </w:t>
            </w:r>
            <w:hyperlink r:id="rId90" w:tooltip="Link to Manual Cantilever Tuning" w:history="1">
              <w:r>
                <w:rPr>
                  <w:rStyle w:val="Hyperlink"/>
                  <w:sz w:val="22"/>
                  <w:szCs w:val="22"/>
                </w:rPr>
                <w:t>Manual Cantilever Tuning</w:t>
              </w:r>
            </w:hyperlink>
            <w:r>
              <w:rPr>
                <w:sz w:val="22"/>
                <w:szCs w:val="22"/>
              </w:rPr>
              <w:t xml:space="preserve"> for more information.</w:t>
            </w:r>
          </w:p>
        </w:tc>
      </w:tr>
      <w:tr w:rsidR="00A21D7F" w:rsidTr="00A21D7F">
        <w:trPr>
          <w:tblCellSpacing w:w="15" w:type="dxa"/>
        </w:trPr>
        <w:tc>
          <w:tcPr>
            <w:tcW w:w="0" w:type="auto"/>
            <w:vAlign w:val="center"/>
            <w:hideMark/>
          </w:tcPr>
          <w:p w:rsidR="00A21D7F" w:rsidRDefault="00A21D7F">
            <w:pPr>
              <w:rPr>
                <w:rFonts w:ascii="Arial" w:hAnsi="Arial" w:cs="Arial"/>
              </w:rPr>
            </w:pPr>
            <w:r>
              <w:rPr>
                <w:rFonts w:ascii="Arial" w:hAnsi="Arial" w:cs="Arial"/>
                <w:noProof/>
              </w:rPr>
              <w:drawing>
                <wp:inline distT="0" distB="0" distL="0" distR="0">
                  <wp:extent cx="371475" cy="371475"/>
                  <wp:effectExtent l="0" t="0" r="9525" b="9525"/>
                  <wp:docPr id="54" name="Picture 54" descr="D:\Program Files\Nanoscope\8.15\Help\Icon\Content\Resources\Graphics\Icons\Engag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D:\Program Files\Nanoscope\8.15\Help\Icon\Content\Resources\Graphics\Icons\EngageIcon.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c>
        <w:tc>
          <w:tcPr>
            <w:tcW w:w="0" w:type="auto"/>
            <w:vAlign w:val="center"/>
            <w:hideMark/>
          </w:tcPr>
          <w:p w:rsidR="00A21D7F" w:rsidRDefault="00A21D7F" w:rsidP="00CE3933">
            <w:pPr>
              <w:numPr>
                <w:ilvl w:val="0"/>
                <w:numId w:val="42"/>
              </w:numPr>
              <w:spacing w:before="84" w:after="100" w:afterAutospacing="1" w:line="240" w:lineRule="auto"/>
              <w:rPr>
                <w:rFonts w:ascii="Arial" w:hAnsi="Arial" w:cs="Arial"/>
              </w:rPr>
            </w:pPr>
            <w:r>
              <w:rPr>
                <w:rStyle w:val="buttonemphasis"/>
                <w:rFonts w:ascii="Arial" w:hAnsi="Arial" w:cs="Arial"/>
              </w:rPr>
              <w:t>Engage</w:t>
            </w:r>
            <w:r>
              <w:rPr>
                <w:rFonts w:ascii="Arial" w:hAnsi="Arial" w:cs="Arial"/>
              </w:rPr>
              <w:t xml:space="preserve"> the AFM and make the necessary adjustments for a good </w:t>
            </w:r>
            <w:proofErr w:type="spellStart"/>
            <w:r>
              <w:rPr>
                <w:rFonts w:ascii="Arial" w:hAnsi="Arial" w:cs="Arial"/>
              </w:rPr>
              <w:t>TappingMode</w:t>
            </w:r>
            <w:proofErr w:type="spellEnd"/>
            <w:r>
              <w:rPr>
                <w:rFonts w:ascii="Arial" w:hAnsi="Arial" w:cs="Arial"/>
              </w:rPr>
              <w:t xml:space="preserve"> image while displaying height data.</w:t>
            </w:r>
          </w:p>
        </w:tc>
      </w:tr>
      <w:tr w:rsidR="00A21D7F" w:rsidTr="00A21D7F">
        <w:trPr>
          <w:tblCellSpacing w:w="15" w:type="dxa"/>
        </w:trPr>
        <w:tc>
          <w:tcPr>
            <w:tcW w:w="0" w:type="auto"/>
            <w:vAlign w:val="center"/>
            <w:hideMark/>
          </w:tcPr>
          <w:p w:rsidR="00A21D7F" w:rsidRDefault="00A21D7F">
            <w:pPr>
              <w:rPr>
                <w:rFonts w:ascii="Arial" w:hAnsi="Arial" w:cs="Arial"/>
              </w:rPr>
            </w:pPr>
          </w:p>
        </w:tc>
        <w:tc>
          <w:tcPr>
            <w:tcW w:w="0" w:type="auto"/>
            <w:vAlign w:val="center"/>
            <w:hideMark/>
          </w:tcPr>
          <w:p w:rsidR="00A21D7F" w:rsidRDefault="00A21D7F" w:rsidP="00CE3933">
            <w:pPr>
              <w:numPr>
                <w:ilvl w:val="0"/>
                <w:numId w:val="43"/>
              </w:numPr>
              <w:spacing w:before="84" w:after="100" w:afterAutospacing="1" w:line="240" w:lineRule="auto"/>
              <w:rPr>
                <w:rFonts w:ascii="Arial" w:hAnsi="Arial" w:cs="Arial"/>
              </w:rPr>
            </w:pPr>
            <w:r>
              <w:rPr>
                <w:rFonts w:ascii="Arial" w:hAnsi="Arial" w:cs="Arial"/>
              </w:rPr>
              <w:t xml:space="preserve">Activate the </w:t>
            </w:r>
            <w:r>
              <w:rPr>
                <w:rStyle w:val="buttonemphasis"/>
                <w:rFonts w:ascii="Arial" w:hAnsi="Arial" w:cs="Arial"/>
              </w:rPr>
              <w:t>Expanded Mode</w:t>
            </w:r>
            <w:r>
              <w:rPr>
                <w:rFonts w:ascii="Arial" w:hAnsi="Arial" w:cs="Arial"/>
              </w:rPr>
              <w:t xml:space="preserve"> to see all the Interleave parameters available (in the Check Parameters or Scan view from the workflow toolbar).</w:t>
            </w:r>
          </w:p>
        </w:tc>
      </w:tr>
      <w:tr w:rsidR="00A21D7F" w:rsidTr="00A21D7F">
        <w:trPr>
          <w:tblCellSpacing w:w="15" w:type="dxa"/>
        </w:trPr>
        <w:tc>
          <w:tcPr>
            <w:tcW w:w="0" w:type="auto"/>
            <w:vAlign w:val="center"/>
            <w:hideMark/>
          </w:tcPr>
          <w:p w:rsidR="00A21D7F" w:rsidRDefault="00A21D7F">
            <w:pPr>
              <w:rPr>
                <w:rFonts w:ascii="Arial" w:hAnsi="Arial" w:cs="Arial"/>
              </w:rPr>
            </w:pPr>
            <w:r>
              <w:rPr>
                <w:rFonts w:ascii="Arial" w:hAnsi="Arial" w:cs="Arial"/>
              </w:rPr>
              <w:t> </w:t>
            </w:r>
          </w:p>
        </w:tc>
        <w:tc>
          <w:tcPr>
            <w:tcW w:w="0" w:type="auto"/>
            <w:vAlign w:val="center"/>
            <w:hideMark/>
          </w:tcPr>
          <w:p w:rsidR="00A21D7F" w:rsidRDefault="00A21D7F" w:rsidP="00CE3933">
            <w:pPr>
              <w:numPr>
                <w:ilvl w:val="0"/>
                <w:numId w:val="44"/>
              </w:numPr>
              <w:spacing w:before="84" w:after="100" w:afterAutospacing="1" w:line="240" w:lineRule="auto"/>
              <w:rPr>
                <w:rFonts w:ascii="Arial" w:hAnsi="Arial" w:cs="Arial"/>
              </w:rPr>
            </w:pPr>
            <w:r>
              <w:rPr>
                <w:rFonts w:ascii="Arial" w:hAnsi="Arial" w:cs="Arial"/>
              </w:rPr>
              <w:t xml:space="preserve">In the </w:t>
            </w:r>
            <w:r>
              <w:rPr>
                <w:rStyle w:val="window"/>
                <w:rFonts w:ascii="Arial" w:hAnsi="Arial" w:cs="Arial"/>
              </w:rPr>
              <w:t>Interleave</w:t>
            </w:r>
            <w:r>
              <w:rPr>
                <w:rFonts w:ascii="Arial" w:hAnsi="Arial" w:cs="Arial"/>
              </w:rPr>
              <w:t xml:space="preserve"> panel, set the following: </w:t>
            </w:r>
          </w:p>
          <w:p w:rsidR="00A21D7F" w:rsidRDefault="00A21D7F" w:rsidP="00CE3933">
            <w:pPr>
              <w:numPr>
                <w:ilvl w:val="1"/>
                <w:numId w:val="45"/>
              </w:numPr>
              <w:spacing w:before="84" w:after="100" w:afterAutospacing="1" w:line="240" w:lineRule="auto"/>
              <w:rPr>
                <w:rFonts w:ascii="Arial" w:hAnsi="Arial" w:cs="Arial"/>
              </w:rPr>
            </w:pPr>
            <w:r>
              <w:rPr>
                <w:rStyle w:val="bold"/>
                <w:rFonts w:ascii="Arial" w:hAnsi="Arial" w:cs="Arial"/>
              </w:rPr>
              <w:t xml:space="preserve">Integral </w:t>
            </w:r>
            <w:proofErr w:type="spellStart"/>
            <w:r>
              <w:rPr>
                <w:rStyle w:val="bold"/>
                <w:rFonts w:ascii="Arial" w:hAnsi="Arial" w:cs="Arial"/>
              </w:rPr>
              <w:t>Igain</w:t>
            </w:r>
            <w:proofErr w:type="spellEnd"/>
            <w:r>
              <w:rPr>
                <w:rFonts w:ascii="Arial" w:hAnsi="Arial" w:cs="Arial"/>
              </w:rPr>
              <w:t>: 0.5</w:t>
            </w:r>
          </w:p>
          <w:p w:rsidR="00A21D7F" w:rsidRDefault="00A21D7F" w:rsidP="00CE3933">
            <w:pPr>
              <w:numPr>
                <w:ilvl w:val="1"/>
                <w:numId w:val="46"/>
              </w:numPr>
              <w:spacing w:before="84" w:after="100" w:afterAutospacing="1" w:line="240" w:lineRule="auto"/>
              <w:rPr>
                <w:rFonts w:ascii="Arial" w:hAnsi="Arial" w:cs="Arial"/>
              </w:rPr>
            </w:pPr>
            <w:r>
              <w:rPr>
                <w:rStyle w:val="bold"/>
                <w:rFonts w:ascii="Arial" w:hAnsi="Arial" w:cs="Arial"/>
              </w:rPr>
              <w:t>Proportional Gain</w:t>
            </w:r>
            <w:r>
              <w:rPr>
                <w:rFonts w:ascii="Arial" w:hAnsi="Arial" w:cs="Arial"/>
              </w:rPr>
              <w:t>: 5</w:t>
            </w:r>
          </w:p>
          <w:p w:rsidR="00A21D7F" w:rsidRDefault="00A21D7F" w:rsidP="00CE3933">
            <w:pPr>
              <w:numPr>
                <w:ilvl w:val="1"/>
                <w:numId w:val="47"/>
              </w:numPr>
              <w:spacing w:before="84" w:after="100" w:afterAutospacing="1" w:line="240" w:lineRule="auto"/>
              <w:rPr>
                <w:rFonts w:ascii="Arial" w:hAnsi="Arial" w:cs="Arial"/>
              </w:rPr>
            </w:pPr>
            <w:r>
              <w:rPr>
                <w:rStyle w:val="bold"/>
                <w:rFonts w:ascii="Arial" w:hAnsi="Arial" w:cs="Arial"/>
              </w:rPr>
              <w:t>Interleave Mode</w:t>
            </w:r>
            <w:r>
              <w:rPr>
                <w:rFonts w:ascii="Arial" w:hAnsi="Arial" w:cs="Arial"/>
              </w:rPr>
              <w:t>: Lift</w:t>
            </w:r>
          </w:p>
          <w:p w:rsidR="00A21D7F" w:rsidRDefault="00A21D7F" w:rsidP="00CE3933">
            <w:pPr>
              <w:numPr>
                <w:ilvl w:val="1"/>
                <w:numId w:val="48"/>
              </w:numPr>
              <w:spacing w:before="84" w:after="100" w:afterAutospacing="1" w:line="240" w:lineRule="auto"/>
              <w:rPr>
                <w:rFonts w:ascii="Arial" w:hAnsi="Arial" w:cs="Arial"/>
              </w:rPr>
            </w:pPr>
            <w:r>
              <w:rPr>
                <w:rStyle w:val="bold"/>
                <w:rFonts w:ascii="Arial" w:hAnsi="Arial" w:cs="Arial"/>
              </w:rPr>
              <w:t>Lift Scan Height</w:t>
            </w:r>
            <w:r>
              <w:rPr>
                <w:rFonts w:ascii="Arial" w:hAnsi="Arial" w:cs="Arial"/>
              </w:rPr>
              <w:t>: 100 nm (can be optimized later)</w:t>
            </w:r>
          </w:p>
        </w:tc>
      </w:tr>
    </w:tbl>
    <w:p w:rsidR="00A21D7F" w:rsidRDefault="00A21D7F" w:rsidP="00A21D7F">
      <w:pPr>
        <w:pStyle w:val="imgcenter"/>
        <w:rPr>
          <w:sz w:val="22"/>
          <w:szCs w:val="22"/>
        </w:rPr>
      </w:pPr>
      <w:r>
        <w:rPr>
          <w:noProof/>
          <w:sz w:val="22"/>
          <w:szCs w:val="22"/>
        </w:rPr>
        <w:lastRenderedPageBreak/>
        <w:drawing>
          <wp:inline distT="0" distB="0" distL="0" distR="0">
            <wp:extent cx="2452976" cy="3700490"/>
            <wp:effectExtent l="0" t="0" r="5080" b="0"/>
            <wp:docPr id="53" name="Picture 53" descr="D:\Program Files\Nanoscope\8.15\Help\Icon\Content\Resources\Graphics\Interleave\SPoP_AMScanPa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Program Files\Nanoscope\8.15\Help\Icon\Content\Resources\Graphics\Interleave\SPoP_AMScanParms.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455744" cy="3704666"/>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75"/>
        <w:gridCol w:w="10215"/>
      </w:tblGrid>
      <w:tr w:rsidR="00A21D7F" w:rsidTr="00A21D7F">
        <w:trPr>
          <w:tblCellSpacing w:w="15" w:type="dxa"/>
        </w:trPr>
        <w:tc>
          <w:tcPr>
            <w:tcW w:w="0" w:type="auto"/>
            <w:vAlign w:val="center"/>
            <w:hideMark/>
          </w:tcPr>
          <w:p w:rsidR="00A21D7F" w:rsidRDefault="00A21D7F">
            <w:pPr>
              <w:rPr>
                <w:rFonts w:ascii="Arial" w:hAnsi="Arial" w:cs="Arial"/>
              </w:rPr>
            </w:pPr>
            <w:r>
              <w:rPr>
                <w:rFonts w:ascii="Arial" w:hAnsi="Arial" w:cs="Arial"/>
              </w:rPr>
              <w:t> </w:t>
            </w:r>
          </w:p>
        </w:tc>
        <w:tc>
          <w:tcPr>
            <w:tcW w:w="0" w:type="auto"/>
            <w:vAlign w:val="center"/>
            <w:hideMark/>
          </w:tcPr>
          <w:p w:rsidR="00A21D7F" w:rsidRDefault="00A21D7F" w:rsidP="00CE3933">
            <w:pPr>
              <w:numPr>
                <w:ilvl w:val="0"/>
                <w:numId w:val="49"/>
              </w:numPr>
              <w:spacing w:before="84" w:after="100" w:afterAutospacing="1" w:line="240" w:lineRule="auto"/>
              <w:rPr>
                <w:rFonts w:ascii="Arial" w:hAnsi="Arial" w:cs="Arial"/>
              </w:rPr>
            </w:pPr>
            <w:r>
              <w:rPr>
                <w:rFonts w:ascii="Arial" w:hAnsi="Arial" w:cs="Arial"/>
              </w:rPr>
              <w:t xml:space="preserve">In the </w:t>
            </w:r>
            <w:r>
              <w:rPr>
                <w:rStyle w:val="bold"/>
                <w:rFonts w:ascii="Arial" w:hAnsi="Arial" w:cs="Arial"/>
              </w:rPr>
              <w:t>Potential (Interleave)</w:t>
            </w:r>
            <w:r>
              <w:rPr>
                <w:rFonts w:ascii="Arial" w:hAnsi="Arial" w:cs="Arial"/>
              </w:rPr>
              <w:t xml:space="preserve"> panel, set the following:</w:t>
            </w:r>
          </w:p>
          <w:p w:rsidR="00A21D7F" w:rsidRDefault="00A21D7F" w:rsidP="00CE3933">
            <w:pPr>
              <w:numPr>
                <w:ilvl w:val="0"/>
                <w:numId w:val="50"/>
              </w:numPr>
              <w:spacing w:before="84" w:after="100" w:afterAutospacing="1" w:line="240" w:lineRule="auto"/>
              <w:rPr>
                <w:rFonts w:ascii="Arial" w:hAnsi="Arial" w:cs="Arial"/>
              </w:rPr>
            </w:pPr>
            <w:r>
              <w:rPr>
                <w:rStyle w:val="bold"/>
                <w:rFonts w:ascii="Arial" w:hAnsi="Arial" w:cs="Arial"/>
              </w:rPr>
              <w:t>Potential Feedback</w:t>
            </w:r>
            <w:r>
              <w:rPr>
                <w:rFonts w:ascii="Arial" w:hAnsi="Arial" w:cs="Arial"/>
              </w:rPr>
              <w:t>: On</w:t>
            </w:r>
          </w:p>
          <w:p w:rsidR="00A21D7F" w:rsidRDefault="00A21D7F" w:rsidP="00CE3933">
            <w:pPr>
              <w:numPr>
                <w:ilvl w:val="0"/>
                <w:numId w:val="51"/>
              </w:numPr>
              <w:spacing w:before="84" w:after="100" w:afterAutospacing="1" w:line="240" w:lineRule="auto"/>
              <w:rPr>
                <w:rFonts w:ascii="Arial" w:hAnsi="Arial" w:cs="Arial"/>
              </w:rPr>
            </w:pPr>
            <w:r>
              <w:rPr>
                <w:rFonts w:ascii="Arial" w:hAnsi="Arial" w:cs="Arial"/>
              </w:rPr>
              <w:t xml:space="preserve">Leave the </w:t>
            </w:r>
            <w:r>
              <w:rPr>
                <w:rStyle w:val="bold"/>
                <w:rFonts w:ascii="Arial" w:hAnsi="Arial" w:cs="Arial"/>
              </w:rPr>
              <w:t>Drive2 Frequency</w:t>
            </w:r>
            <w:r>
              <w:rPr>
                <w:rFonts w:ascii="Arial" w:hAnsi="Arial" w:cs="Arial"/>
              </w:rPr>
              <w:t xml:space="preserve"> at the main Feedback value (gray)</w:t>
            </w:r>
          </w:p>
          <w:p w:rsidR="00A21D7F" w:rsidRDefault="00A21D7F" w:rsidP="00CE3933">
            <w:pPr>
              <w:numPr>
                <w:ilvl w:val="0"/>
                <w:numId w:val="52"/>
              </w:numPr>
              <w:spacing w:before="84" w:after="100" w:afterAutospacing="1" w:line="240" w:lineRule="auto"/>
              <w:rPr>
                <w:rFonts w:ascii="Arial" w:hAnsi="Arial" w:cs="Arial"/>
              </w:rPr>
            </w:pPr>
            <w:r>
              <w:rPr>
                <w:rFonts w:ascii="Arial" w:hAnsi="Arial" w:cs="Arial"/>
              </w:rPr>
              <w:t xml:space="preserve">Enter </w:t>
            </w:r>
            <w:proofErr w:type="gramStart"/>
            <w:r>
              <w:rPr>
                <w:rFonts w:ascii="Arial" w:hAnsi="Arial" w:cs="Arial"/>
              </w:rPr>
              <w:t xml:space="preserve">a </w:t>
            </w:r>
            <w:r>
              <w:rPr>
                <w:rStyle w:val="bold"/>
                <w:rFonts w:ascii="Arial" w:hAnsi="Arial" w:cs="Arial"/>
              </w:rPr>
              <w:t>Drive2</w:t>
            </w:r>
            <w:proofErr w:type="gramEnd"/>
            <w:r>
              <w:rPr>
                <w:rStyle w:val="bold"/>
                <w:rFonts w:ascii="Arial" w:hAnsi="Arial" w:cs="Arial"/>
              </w:rPr>
              <w:t xml:space="preserve"> Amplitude</w:t>
            </w:r>
            <w:r>
              <w:rPr>
                <w:rFonts w:ascii="Arial" w:hAnsi="Arial" w:cs="Arial"/>
              </w:rPr>
              <w:t xml:space="preserve">. </w:t>
            </w:r>
          </w:p>
          <w:p w:rsidR="00A21D7F" w:rsidRDefault="00A21D7F">
            <w:pPr>
              <w:pStyle w:val="indented"/>
              <w:rPr>
                <w:sz w:val="22"/>
                <w:szCs w:val="22"/>
              </w:rPr>
            </w:pPr>
            <w:r>
              <w:rPr>
                <w:sz w:val="22"/>
                <w:szCs w:val="22"/>
              </w:rPr>
              <w:t>This is the AC voltage that is applied to the AFM tip. Higher Drive Amplitude produces a larger electrostatic force on the cantilever and this makes for more sensitive potential measurements. Conversely, the maximum total voltage (AC + DC) that may be applied to the tip is ±10 V, so a large Drive Amplitude reduces the range of the DC voltage that can be applied to the cantilever. If the sample surface potentials to be measured are very large, it is necessary to choose a small Drive Amplitude, while small surface potentials can be imaged more successfully with large Drive Amplitudes. A suggested starting Drive Amplitude is 500 mV.</w:t>
            </w:r>
          </w:p>
          <w:p w:rsidR="00A21D7F" w:rsidRDefault="00A21D7F" w:rsidP="00CE3933">
            <w:pPr>
              <w:numPr>
                <w:ilvl w:val="0"/>
                <w:numId w:val="53"/>
              </w:numPr>
              <w:spacing w:before="84" w:after="100" w:afterAutospacing="1" w:line="240" w:lineRule="auto"/>
              <w:rPr>
                <w:rFonts w:ascii="Arial" w:hAnsi="Arial" w:cs="Arial"/>
              </w:rPr>
            </w:pPr>
            <w:r>
              <w:rPr>
                <w:rFonts w:ascii="Arial" w:hAnsi="Arial" w:cs="Arial"/>
              </w:rPr>
              <w:t xml:space="preserve">Ensure the </w:t>
            </w:r>
            <w:proofErr w:type="spellStart"/>
            <w:r>
              <w:rPr>
                <w:rFonts w:ascii="Arial" w:hAnsi="Arial" w:cs="Arial"/>
              </w:rPr>
              <w:t>the</w:t>
            </w:r>
            <w:proofErr w:type="spellEnd"/>
            <w:r>
              <w:rPr>
                <w:rFonts w:ascii="Arial" w:hAnsi="Arial" w:cs="Arial"/>
              </w:rPr>
              <w:t xml:space="preserve"> </w:t>
            </w:r>
            <w:r>
              <w:rPr>
                <w:rStyle w:val="bold"/>
                <w:rFonts w:ascii="Arial" w:hAnsi="Arial" w:cs="Arial"/>
              </w:rPr>
              <w:t>Channel 4 image Data Type</w:t>
            </w:r>
            <w:r>
              <w:rPr>
                <w:rFonts w:ascii="Arial" w:hAnsi="Arial" w:cs="Arial"/>
              </w:rPr>
              <w:t xml:space="preserve"> is set to Potential.</w:t>
            </w:r>
          </w:p>
          <w:p w:rsidR="00A21D7F" w:rsidRDefault="00A21D7F" w:rsidP="00CE3933">
            <w:pPr>
              <w:numPr>
                <w:ilvl w:val="0"/>
                <w:numId w:val="54"/>
              </w:numPr>
              <w:spacing w:before="84" w:after="100" w:afterAutospacing="1" w:line="240" w:lineRule="auto"/>
              <w:rPr>
                <w:rFonts w:ascii="Arial" w:hAnsi="Arial" w:cs="Arial"/>
              </w:rPr>
            </w:pPr>
            <w:r>
              <w:rPr>
                <w:rFonts w:ascii="Arial" w:hAnsi="Arial" w:cs="Arial"/>
              </w:rPr>
              <w:t xml:space="preserve">Set the scan </w:t>
            </w:r>
            <w:r>
              <w:rPr>
                <w:rStyle w:val="bold"/>
                <w:rFonts w:ascii="Arial" w:hAnsi="Arial" w:cs="Arial"/>
              </w:rPr>
              <w:t>Line Direction</w:t>
            </w:r>
            <w:r>
              <w:rPr>
                <w:rFonts w:ascii="Arial" w:hAnsi="Arial" w:cs="Arial"/>
              </w:rPr>
              <w:t xml:space="preserve"> for the main and interleave scans to </w:t>
            </w:r>
            <w:proofErr w:type="gramStart"/>
            <w:r>
              <w:rPr>
                <w:rFonts w:ascii="Arial" w:hAnsi="Arial" w:cs="Arial"/>
              </w:rPr>
              <w:t>Retrace</w:t>
            </w:r>
            <w:proofErr w:type="gramEnd"/>
            <w:r>
              <w:rPr>
                <w:rFonts w:ascii="Arial" w:hAnsi="Arial" w:cs="Arial"/>
              </w:rPr>
              <w:t>.</w:t>
            </w:r>
          </w:p>
          <w:p w:rsidR="00A21D7F" w:rsidRDefault="00A21D7F">
            <w:pPr>
              <w:pStyle w:val="indented"/>
              <w:rPr>
                <w:sz w:val="22"/>
                <w:szCs w:val="22"/>
              </w:rPr>
            </w:pPr>
            <w:r>
              <w:rPr>
                <w:sz w:val="22"/>
                <w:szCs w:val="22"/>
              </w:rPr>
              <w:t xml:space="preserve">Remember to choose the Retrace direction because the lift step occurs on the trace scan and can cause artifacts in the data. </w:t>
            </w:r>
          </w:p>
          <w:p w:rsidR="00A21D7F" w:rsidRDefault="00A21D7F" w:rsidP="00CE3933">
            <w:pPr>
              <w:numPr>
                <w:ilvl w:val="0"/>
                <w:numId w:val="55"/>
              </w:numPr>
              <w:spacing w:before="84" w:after="100" w:afterAutospacing="1" w:line="240" w:lineRule="auto"/>
              <w:rPr>
                <w:rFonts w:ascii="Arial" w:hAnsi="Arial" w:cs="Arial"/>
              </w:rPr>
            </w:pPr>
            <w:r>
              <w:rPr>
                <w:rFonts w:ascii="Arial" w:hAnsi="Arial" w:cs="Arial"/>
              </w:rPr>
              <w:t xml:space="preserve">Set the </w:t>
            </w:r>
            <w:r>
              <w:rPr>
                <w:rStyle w:val="bold"/>
                <w:rFonts w:ascii="Arial" w:hAnsi="Arial" w:cs="Arial"/>
              </w:rPr>
              <w:t>Channel 4 Scan Line</w:t>
            </w:r>
            <w:r>
              <w:rPr>
                <w:rFonts w:ascii="Arial" w:hAnsi="Arial" w:cs="Arial"/>
              </w:rPr>
              <w:t xml:space="preserve"> to Interleave.</w:t>
            </w:r>
          </w:p>
          <w:p w:rsidR="00A21D7F" w:rsidRDefault="00A21D7F" w:rsidP="00CE3933">
            <w:pPr>
              <w:numPr>
                <w:ilvl w:val="0"/>
                <w:numId w:val="56"/>
              </w:numPr>
              <w:spacing w:before="84" w:after="100" w:afterAutospacing="1" w:line="240" w:lineRule="auto"/>
              <w:rPr>
                <w:rFonts w:ascii="Arial" w:hAnsi="Arial" w:cs="Arial"/>
              </w:rPr>
            </w:pPr>
            <w:r>
              <w:rPr>
                <w:rFonts w:ascii="Arial" w:hAnsi="Arial" w:cs="Arial"/>
              </w:rPr>
              <w:t xml:space="preserve">Adjust the Input gains. </w:t>
            </w:r>
          </w:p>
          <w:p w:rsidR="00A21D7F" w:rsidRDefault="00A21D7F">
            <w:pPr>
              <w:pStyle w:val="indented"/>
              <w:rPr>
                <w:sz w:val="22"/>
                <w:szCs w:val="22"/>
              </w:rPr>
            </w:pPr>
            <w:r>
              <w:rPr>
                <w:sz w:val="22"/>
                <w:szCs w:val="22"/>
              </w:rPr>
              <w:t xml:space="preserve">As with the topography gains, the scan can be optimized by increasing the gains to maximize </w:t>
            </w:r>
            <w:r>
              <w:rPr>
                <w:sz w:val="22"/>
                <w:szCs w:val="22"/>
              </w:rPr>
              <w:lastRenderedPageBreak/>
              <w:t xml:space="preserve">feedback response, but not so high that oscillation sets in. See </w:t>
            </w:r>
            <w:hyperlink r:id="rId93" w:tgtFrame="" w:tooltip="Link to Troubleshooting the Surface Potential Feedback Loop" w:history="1">
              <w:r>
                <w:rPr>
                  <w:rStyle w:val="Hyperlink"/>
                  <w:sz w:val="22"/>
                  <w:szCs w:val="22"/>
                </w:rPr>
                <w:t>Troubleshooting the Surface Potential Feedback Loop</w:t>
              </w:r>
            </w:hyperlink>
            <w:r>
              <w:rPr>
                <w:sz w:val="22"/>
                <w:szCs w:val="22"/>
              </w:rPr>
              <w:t xml:space="preserve"> for more information.</w:t>
            </w:r>
          </w:p>
          <w:p w:rsidR="00A21D7F" w:rsidRDefault="00A21D7F" w:rsidP="00CE3933">
            <w:pPr>
              <w:numPr>
                <w:ilvl w:val="0"/>
                <w:numId w:val="57"/>
              </w:numPr>
              <w:spacing w:before="84" w:after="100" w:afterAutospacing="1" w:line="240" w:lineRule="auto"/>
              <w:rPr>
                <w:rFonts w:ascii="Arial" w:hAnsi="Arial" w:cs="Arial"/>
              </w:rPr>
            </w:pPr>
            <w:r>
              <w:rPr>
                <w:rFonts w:ascii="Arial" w:hAnsi="Arial" w:cs="Arial"/>
              </w:rPr>
              <w:t xml:space="preserve">Optimize the lift heights. </w:t>
            </w:r>
          </w:p>
          <w:p w:rsidR="00A21D7F" w:rsidRDefault="00A21D7F">
            <w:pPr>
              <w:pStyle w:val="indented"/>
              <w:rPr>
                <w:sz w:val="22"/>
                <w:szCs w:val="22"/>
              </w:rPr>
            </w:pPr>
            <w:r>
              <w:rPr>
                <w:sz w:val="22"/>
                <w:szCs w:val="22"/>
              </w:rPr>
              <w:t xml:space="preserve">Set the </w:t>
            </w:r>
            <w:r>
              <w:rPr>
                <w:rStyle w:val="bold"/>
                <w:sz w:val="22"/>
                <w:szCs w:val="22"/>
              </w:rPr>
              <w:t>Lift Scan Height</w:t>
            </w:r>
            <w:r>
              <w:rPr>
                <w:sz w:val="22"/>
                <w:szCs w:val="22"/>
              </w:rPr>
              <w:t xml:space="preserve"> at the smallest value possible that does not make the Potential feedback loop unstable or cause the tip to crash into the sample surface. When the tip crashes into the surface during the Potential measurement, dark or light streaks appear in the Potential image. In this case, increase the Lift Scan Height until these streaks are minimized.</w:t>
            </w:r>
          </w:p>
        </w:tc>
      </w:tr>
      <w:tr w:rsidR="00A21D7F" w:rsidTr="00A21D7F">
        <w:trPr>
          <w:tblCellSpacing w:w="15" w:type="dxa"/>
        </w:trPr>
        <w:tc>
          <w:tcPr>
            <w:tcW w:w="0" w:type="auto"/>
            <w:vAlign w:val="center"/>
            <w:hideMark/>
          </w:tcPr>
          <w:p w:rsidR="00A21D7F" w:rsidRDefault="00A21D7F">
            <w:pPr>
              <w:rPr>
                <w:rFonts w:ascii="Arial" w:hAnsi="Arial" w:cs="Arial"/>
              </w:rPr>
            </w:pPr>
            <w:r>
              <w:rPr>
                <w:rFonts w:ascii="Arial" w:hAnsi="Arial" w:cs="Arial"/>
                <w:noProof/>
              </w:rPr>
              <w:lastRenderedPageBreak/>
              <w:drawing>
                <wp:inline distT="0" distB="0" distL="0" distR="0" wp14:anchorId="5759D62C" wp14:editId="2C7A4A0D">
                  <wp:extent cx="371475" cy="361950"/>
                  <wp:effectExtent l="0" t="0" r="9525" b="0"/>
                  <wp:docPr id="52" name="Picture 52" descr="D:\Program Files\Nanoscope\8.15\Help\Icon\Content\Resources\Graphics\815_Icons\SetPhas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D:\Program Files\Nanoscope\8.15\Help\Icon\Content\Resources\Graphics\815_Icons\SetPhaseIcon.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71475" cy="361950"/>
                          </a:xfrm>
                          <a:prstGeom prst="rect">
                            <a:avLst/>
                          </a:prstGeom>
                          <a:noFill/>
                          <a:ln>
                            <a:noFill/>
                          </a:ln>
                        </pic:spPr>
                      </pic:pic>
                    </a:graphicData>
                  </a:graphic>
                </wp:inline>
              </w:drawing>
            </w:r>
          </w:p>
        </w:tc>
        <w:tc>
          <w:tcPr>
            <w:tcW w:w="0" w:type="auto"/>
            <w:vAlign w:val="center"/>
            <w:hideMark/>
          </w:tcPr>
          <w:p w:rsidR="00A21D7F" w:rsidRDefault="00A21D7F" w:rsidP="00CE3933">
            <w:pPr>
              <w:numPr>
                <w:ilvl w:val="0"/>
                <w:numId w:val="58"/>
              </w:numPr>
              <w:spacing w:before="84" w:after="100" w:afterAutospacing="1" w:line="240" w:lineRule="auto"/>
              <w:rPr>
                <w:rFonts w:ascii="Arial" w:hAnsi="Arial" w:cs="Arial"/>
              </w:rPr>
            </w:pPr>
            <w:r>
              <w:rPr>
                <w:rFonts w:ascii="Arial" w:hAnsi="Arial" w:cs="Arial"/>
              </w:rPr>
              <w:t xml:space="preserve">Optimize the drive phase by clicking the </w:t>
            </w:r>
            <w:r>
              <w:rPr>
                <w:rStyle w:val="buttonemphasis"/>
                <w:rFonts w:ascii="Arial" w:hAnsi="Arial" w:cs="Arial"/>
              </w:rPr>
              <w:t>Set Phase</w:t>
            </w:r>
            <w:r>
              <w:rPr>
                <w:rFonts w:ascii="Arial" w:hAnsi="Arial" w:cs="Arial"/>
              </w:rPr>
              <w:t xml:space="preserve"> icon in the </w:t>
            </w:r>
            <w:proofErr w:type="spellStart"/>
            <w:r>
              <w:rPr>
                <w:rStyle w:val="window"/>
                <w:rFonts w:ascii="Arial" w:hAnsi="Arial" w:cs="Arial"/>
              </w:rPr>
              <w:t>NanoScope</w:t>
            </w:r>
            <w:proofErr w:type="spellEnd"/>
            <w:r>
              <w:rPr>
                <w:rFonts w:ascii="Arial" w:hAnsi="Arial" w:cs="Arial"/>
              </w:rPr>
              <w:t xml:space="preserve"> toolbar. </w:t>
            </w:r>
          </w:p>
        </w:tc>
      </w:tr>
      <w:tr w:rsidR="00A21D7F" w:rsidTr="00A21D7F">
        <w:trPr>
          <w:tblCellSpacing w:w="15" w:type="dxa"/>
        </w:trPr>
        <w:tc>
          <w:tcPr>
            <w:tcW w:w="0" w:type="auto"/>
            <w:vAlign w:val="center"/>
            <w:hideMark/>
          </w:tcPr>
          <w:p w:rsidR="00A21D7F" w:rsidRDefault="00A21D7F">
            <w:pPr>
              <w:rPr>
                <w:rFonts w:ascii="Arial" w:hAnsi="Arial" w:cs="Arial"/>
              </w:rPr>
            </w:pPr>
            <w:r>
              <w:rPr>
                <w:rFonts w:ascii="Arial" w:hAnsi="Arial" w:cs="Arial"/>
              </w:rPr>
              <w:t> </w:t>
            </w:r>
          </w:p>
        </w:tc>
        <w:tc>
          <w:tcPr>
            <w:tcW w:w="0" w:type="auto"/>
            <w:vAlign w:val="center"/>
            <w:hideMark/>
          </w:tcPr>
          <w:p w:rsidR="00A21D7F" w:rsidRDefault="00A21D7F">
            <w:pPr>
              <w:pStyle w:val="indented"/>
              <w:rPr>
                <w:sz w:val="22"/>
                <w:szCs w:val="22"/>
              </w:rPr>
            </w:pPr>
            <w:r>
              <w:rPr>
                <w:sz w:val="22"/>
                <w:szCs w:val="22"/>
              </w:rPr>
              <w:t xml:space="preserve">As discussed in </w:t>
            </w:r>
            <w:hyperlink r:id="rId95" w:tgtFrame="" w:tooltip="Link to Surface Potential Detection Theory" w:history="1">
              <w:r>
                <w:rPr>
                  <w:rStyle w:val="Hyperlink"/>
                  <w:sz w:val="22"/>
                  <w:szCs w:val="22"/>
                </w:rPr>
                <w:t>Surface Potential Detection Theory</w:t>
              </w:r>
            </w:hyperlink>
            <w:r>
              <w:rPr>
                <w:sz w:val="22"/>
                <w:szCs w:val="22"/>
              </w:rPr>
              <w:t xml:space="preserve">, the correct phase relationship must exist between the reference and the input signals to the lock-in for the potential feedback loop to perform correctly. </w:t>
            </w:r>
            <w:r>
              <w:rPr>
                <w:rStyle w:val="bold"/>
                <w:sz w:val="22"/>
                <w:szCs w:val="22"/>
              </w:rPr>
              <w:t>Lock-In Phase</w:t>
            </w:r>
            <w:r>
              <w:rPr>
                <w:sz w:val="22"/>
                <w:szCs w:val="22"/>
              </w:rPr>
              <w:t xml:space="preserve"> adjusts the phase of the reference signal to the lock-in amplifier and depends on the mechanical properties of the cantilever.</w:t>
            </w:r>
          </w:p>
          <w:p w:rsidR="00A21D7F" w:rsidRDefault="00A21D7F" w:rsidP="00CE3933">
            <w:pPr>
              <w:numPr>
                <w:ilvl w:val="0"/>
                <w:numId w:val="59"/>
              </w:numPr>
              <w:spacing w:before="84" w:after="100" w:afterAutospacing="1" w:line="240" w:lineRule="auto"/>
              <w:rPr>
                <w:rFonts w:ascii="Arial" w:hAnsi="Arial" w:cs="Arial"/>
              </w:rPr>
            </w:pPr>
            <w:r>
              <w:rPr>
                <w:rFonts w:ascii="Arial" w:hAnsi="Arial" w:cs="Arial"/>
              </w:rPr>
              <w:t xml:space="preserve">For large sample voltages or qualitative work, set a </w:t>
            </w:r>
            <w:r>
              <w:rPr>
                <w:rStyle w:val="bold"/>
                <w:rFonts w:ascii="Arial" w:hAnsi="Arial" w:cs="Arial"/>
              </w:rPr>
              <w:t>Data Type</w:t>
            </w:r>
            <w:r>
              <w:rPr>
                <w:rFonts w:ascii="Arial" w:hAnsi="Arial" w:cs="Arial"/>
              </w:rPr>
              <w:t xml:space="preserve"> to Phase (in addition to Channel 4 Data Type set to Potential). </w:t>
            </w:r>
          </w:p>
          <w:p w:rsidR="00A21D7F" w:rsidRDefault="00A21D7F">
            <w:pPr>
              <w:pStyle w:val="indented"/>
              <w:rPr>
                <w:sz w:val="22"/>
                <w:szCs w:val="22"/>
              </w:rPr>
            </w:pPr>
            <w:r>
              <w:rPr>
                <w:sz w:val="22"/>
                <w:szCs w:val="22"/>
              </w:rPr>
              <w:t>When the controller has been configured for surface potential measurements, the “phase” signal is actually the cantilever amplitude signal, as measured by a lock-in amplifier. If the feedback loop is not enabled by selecting the Data Type = Potential, the lock-in cantilever amplitude depends on the voltage difference between the tip and sample in a roughly linear fashion. (The lock-in amplifier produces a voltage that is proportional to the cantilever amplitude.) Qualitative surface potential images can be collected using this lock-in signal. Also, if the sample has a surface potential that exceeds ±10 V (greater than the range of the “Potential” signal), it is possible to use the lock-in signal to provide qualitative images that reflect the sample surface potential. To view the lock-in signal with the reconfigured controller, select the Data type = Phase.</w:t>
            </w:r>
          </w:p>
        </w:tc>
      </w:tr>
    </w:tbl>
    <w:p w:rsidR="00A21D7F" w:rsidRDefault="00A21D7F" w:rsidP="00A21D7F">
      <w:pPr>
        <w:pStyle w:val="Heading1"/>
        <w:rPr>
          <w:rFonts w:cs="Arial"/>
          <w:sz w:val="39"/>
          <w:szCs w:val="39"/>
        </w:rPr>
      </w:pPr>
      <w:bookmarkStart w:id="28" w:name="kanchor900"/>
      <w:bookmarkEnd w:id="28"/>
      <w:r>
        <w:rPr>
          <w:rFonts w:cs="Arial"/>
          <w:sz w:val="39"/>
          <w:szCs w:val="39"/>
        </w:rPr>
        <w:t>Determination of Lock-in Phase</w:t>
      </w:r>
    </w:p>
    <w:p w:rsidR="00A21D7F" w:rsidRDefault="00A21D7F" w:rsidP="00A21D7F">
      <w:pPr>
        <w:pStyle w:val="NormalWeb"/>
        <w:rPr>
          <w:sz w:val="22"/>
          <w:szCs w:val="22"/>
        </w:rPr>
      </w:pPr>
      <w:r>
        <w:rPr>
          <w:sz w:val="22"/>
          <w:szCs w:val="22"/>
        </w:rPr>
        <w:t>For surface potential microscopy (also called scanning Kelvin probe force microscopy, SKPFM) measurements, the feedback adjusts the DC voltage applied between the tip and sample to compensate their intrinsic potential difference. The DC voltage map across the surface thus reflects surface potential variations of the sample surface.</w:t>
      </w:r>
    </w:p>
    <w:p w:rsidR="00A21D7F" w:rsidRDefault="00A21D7F" w:rsidP="00A21D7F">
      <w:pPr>
        <w:pStyle w:val="NormalWeb"/>
        <w:rPr>
          <w:sz w:val="22"/>
          <w:szCs w:val="22"/>
        </w:rPr>
      </w:pPr>
      <w:r>
        <w:rPr>
          <w:sz w:val="22"/>
          <w:szCs w:val="22"/>
        </w:rPr>
        <w:t xml:space="preserve">When the difference is perfectly compensated, the tapping oscillation amplitude of the metal coated AFM cantilever (excited by an AC bias field) approaches “0”—the very reason this technique is called a </w:t>
      </w:r>
      <w:r>
        <w:rPr>
          <w:i/>
          <w:iCs/>
          <w:sz w:val="22"/>
          <w:szCs w:val="22"/>
        </w:rPr>
        <w:t>nulling</w:t>
      </w:r>
      <w:r>
        <w:rPr>
          <w:sz w:val="22"/>
          <w:szCs w:val="22"/>
        </w:rPr>
        <w:t xml:space="preserve"> technique. In doing so, the feedback uses the tapping amplitude and phase to determine whether to increase or decrease the DC voltage.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75"/>
        <w:gridCol w:w="10215"/>
      </w:tblGrid>
      <w:tr w:rsidR="00A21D7F" w:rsidTr="00A21D7F">
        <w:trPr>
          <w:tblCellSpacing w:w="15" w:type="dxa"/>
        </w:trPr>
        <w:tc>
          <w:tcPr>
            <w:tcW w:w="0" w:type="auto"/>
            <w:vAlign w:val="center"/>
            <w:hideMark/>
          </w:tcPr>
          <w:p w:rsidR="00A21D7F" w:rsidRDefault="00A21D7F">
            <w:pPr>
              <w:rPr>
                <w:rFonts w:ascii="Arial" w:hAnsi="Arial" w:cs="Arial"/>
              </w:rPr>
            </w:pPr>
            <w:r>
              <w:rPr>
                <w:rFonts w:ascii="Arial" w:hAnsi="Arial" w:cs="Arial"/>
                <w:noProof/>
              </w:rPr>
              <w:lastRenderedPageBreak/>
              <w:drawing>
                <wp:inline distT="0" distB="0" distL="0" distR="0" wp14:anchorId="6A77960F" wp14:editId="08C4A647">
                  <wp:extent cx="371475" cy="361950"/>
                  <wp:effectExtent l="0" t="0" r="9525" b="0"/>
                  <wp:docPr id="65" name="Picture 65" descr="D:\Program Files\Nanoscope\8.15\Help\Icon\Content\Resources\Graphics\815_Icons\SetPhas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D:\Program Files\Nanoscope\8.15\Help\Icon\Content\Resources\Graphics\815_Icons\SetPhaseIcon.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71475" cy="361950"/>
                          </a:xfrm>
                          <a:prstGeom prst="rect">
                            <a:avLst/>
                          </a:prstGeom>
                          <a:noFill/>
                          <a:ln>
                            <a:noFill/>
                          </a:ln>
                        </pic:spPr>
                      </pic:pic>
                    </a:graphicData>
                  </a:graphic>
                </wp:inline>
              </w:drawing>
            </w:r>
          </w:p>
        </w:tc>
        <w:tc>
          <w:tcPr>
            <w:tcW w:w="0" w:type="auto"/>
            <w:vAlign w:val="center"/>
            <w:hideMark/>
          </w:tcPr>
          <w:p w:rsidR="00A21D7F" w:rsidRDefault="00A21D7F">
            <w:pPr>
              <w:rPr>
                <w:rFonts w:ascii="Arial" w:hAnsi="Arial" w:cs="Arial"/>
              </w:rPr>
            </w:pPr>
            <w:r>
              <w:rPr>
                <w:rFonts w:ascii="Arial" w:hAnsi="Arial" w:cs="Arial"/>
              </w:rPr>
              <w:t xml:space="preserve">To facilitate setting the </w:t>
            </w:r>
            <w:r>
              <w:rPr>
                <w:rStyle w:val="bold"/>
                <w:rFonts w:ascii="Arial" w:hAnsi="Arial" w:cs="Arial"/>
              </w:rPr>
              <w:t>Phase</w:t>
            </w:r>
            <w:r>
              <w:rPr>
                <w:rFonts w:ascii="Arial" w:hAnsi="Arial" w:cs="Arial"/>
              </w:rPr>
              <w:t xml:space="preserve"> parameter, </w:t>
            </w:r>
            <w:proofErr w:type="spellStart"/>
            <w:r>
              <w:rPr>
                <w:rFonts w:ascii="Arial" w:hAnsi="Arial" w:cs="Arial"/>
              </w:rPr>
              <w:t>NanoScope</w:t>
            </w:r>
            <w:proofErr w:type="spellEnd"/>
            <w:r>
              <w:rPr>
                <w:rFonts w:ascii="Arial" w:hAnsi="Arial" w:cs="Arial"/>
              </w:rPr>
              <w:t xml:space="preserve"> Version 8.15 software now features a </w:t>
            </w:r>
            <w:r>
              <w:rPr>
                <w:rStyle w:val="buttonemphasis"/>
                <w:rFonts w:ascii="Arial" w:hAnsi="Arial" w:cs="Arial"/>
              </w:rPr>
              <w:t>Set Phase</w:t>
            </w:r>
            <w:r>
              <w:rPr>
                <w:rFonts w:ascii="Arial" w:hAnsi="Arial" w:cs="Arial"/>
              </w:rPr>
              <w:t xml:space="preserve"> tool, which enables the user to determine the lock-in phase with a single click.</w:t>
            </w:r>
          </w:p>
        </w:tc>
      </w:tr>
    </w:tbl>
    <w:p w:rsidR="00A21D7F" w:rsidRDefault="00A21D7F" w:rsidP="00A21D7F">
      <w:pPr>
        <w:pStyle w:val="Heading3"/>
        <w:rPr>
          <w:rFonts w:ascii="Arial Narrow" w:hAnsi="Arial Narrow" w:cs="Arial"/>
          <w:sz w:val="30"/>
          <w:szCs w:val="30"/>
        </w:rPr>
      </w:pPr>
      <w:r>
        <w:rPr>
          <w:rFonts w:cs="Arial"/>
          <w:sz w:val="30"/>
          <w:szCs w:val="30"/>
        </w:rPr>
        <w:t xml:space="preserve">The following describes the </w:t>
      </w:r>
      <w:proofErr w:type="spellStart"/>
      <w:r>
        <w:rPr>
          <w:rFonts w:cs="Arial"/>
          <w:sz w:val="30"/>
          <w:szCs w:val="30"/>
        </w:rPr>
        <w:t>NanoScope</w:t>
      </w:r>
      <w:proofErr w:type="spellEnd"/>
      <w:r>
        <w:rPr>
          <w:rFonts w:cs="Arial"/>
          <w:sz w:val="30"/>
          <w:szCs w:val="30"/>
        </w:rPr>
        <w:t xml:space="preserve"> procedures initiated by the Set Phase tool: </w:t>
      </w:r>
    </w:p>
    <w:p w:rsidR="00A21D7F" w:rsidRDefault="00A21D7F" w:rsidP="00A21D7F">
      <w:pPr>
        <w:shd w:val="clear" w:color="auto" w:fill="E3E8EC"/>
        <w:rPr>
          <w:rFonts w:ascii="Arial" w:hAnsi="Arial" w:cs="Arial"/>
          <w:color w:val="000000"/>
        </w:rPr>
      </w:pPr>
      <w:r>
        <w:rPr>
          <w:rStyle w:val="bold"/>
          <w:rFonts w:ascii="Arial" w:hAnsi="Arial" w:cs="Arial"/>
        </w:rPr>
        <w:t xml:space="preserve">NOTE: </w:t>
      </w:r>
      <w:r>
        <w:rPr>
          <w:rFonts w:ascii="Arial" w:hAnsi="Arial" w:cs="Arial"/>
          <w:color w:val="000000"/>
        </w:rPr>
        <w:t>Knowledge of the inner workings of Set Phase is generally not necessary.</w:t>
      </w:r>
    </w:p>
    <w:p w:rsidR="00A21D7F" w:rsidRDefault="00A21D7F" w:rsidP="00A21D7F">
      <w:pPr>
        <w:pStyle w:val="NormalWeb"/>
        <w:rPr>
          <w:sz w:val="22"/>
          <w:szCs w:val="22"/>
        </w:rPr>
      </w:pPr>
      <w:r>
        <w:rPr>
          <w:sz w:val="22"/>
          <w:szCs w:val="22"/>
        </w:rPr>
        <w:t xml:space="preserve">Generic Sweeps are taken on Interleave. In some cases, it is helpful to switch back and forth between Main and Interleave for the sweep parameters to take effect. Some inconsistency may occur—for instance, potential feedback may not actually be on when </w:t>
      </w:r>
      <w:r>
        <w:rPr>
          <w:rStyle w:val="bold"/>
          <w:sz w:val="22"/>
          <w:szCs w:val="22"/>
        </w:rPr>
        <w:t xml:space="preserve">Input </w:t>
      </w:r>
      <w:proofErr w:type="spellStart"/>
      <w:r>
        <w:rPr>
          <w:rStyle w:val="bold"/>
          <w:sz w:val="22"/>
          <w:szCs w:val="22"/>
        </w:rPr>
        <w:t>Igain</w:t>
      </w:r>
      <w:proofErr w:type="spellEnd"/>
      <w:r>
        <w:rPr>
          <w:sz w:val="22"/>
          <w:szCs w:val="22"/>
        </w:rPr>
        <w:t xml:space="preserve"> and </w:t>
      </w:r>
      <w:r>
        <w:rPr>
          <w:rStyle w:val="bold"/>
          <w:sz w:val="22"/>
          <w:szCs w:val="22"/>
        </w:rPr>
        <w:t xml:space="preserve">Input </w:t>
      </w:r>
      <w:proofErr w:type="spellStart"/>
      <w:r>
        <w:rPr>
          <w:rStyle w:val="bold"/>
          <w:sz w:val="22"/>
          <w:szCs w:val="22"/>
        </w:rPr>
        <w:t>Pgain</w:t>
      </w:r>
      <w:proofErr w:type="spellEnd"/>
      <w:r>
        <w:rPr>
          <w:sz w:val="22"/>
          <w:szCs w:val="22"/>
        </w:rPr>
        <w:t xml:space="preserve"> are non-zero.</w:t>
      </w:r>
    </w:p>
    <w:p w:rsidR="00A21D7F" w:rsidRDefault="00A21D7F" w:rsidP="00A21D7F">
      <w:pPr>
        <w:keepNext/>
        <w:rPr>
          <w:rFonts w:ascii="Arial" w:hAnsi="Arial" w:cs="Arial"/>
          <w:b/>
          <w:bCs/>
          <w:color w:val="002851"/>
        </w:rPr>
      </w:pPr>
      <w:hyperlink r:id="rId96" w:history="1">
        <w:r>
          <w:rPr>
            <w:rFonts w:ascii="Arial" w:hAnsi="Arial" w:cs="Arial"/>
            <w:b/>
            <w:bCs/>
            <w:i/>
            <w:iCs/>
            <w:noProof/>
            <w:color w:val="003348"/>
            <w:sz w:val="21"/>
            <w:szCs w:val="21"/>
          </w:rPr>
          <w:drawing>
            <wp:inline distT="0" distB="0" distL="0" distR="0" wp14:anchorId="7B2BA9B0" wp14:editId="5519B21B">
              <wp:extent cx="114300" cy="104775"/>
              <wp:effectExtent l="0" t="0" r="0" b="9525"/>
              <wp:docPr id="64" name="Picture 64" descr="D:\Program Files\Nanoscope\8.15\Help\Icon\Content\SkinSupport\DropDownOpen.gif">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Program Files\Nanoscope\8.15\Help\Icon\Content\SkinSupport\DropDownOpen.gif">
                        <a:hlinkClick r:id="rId2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Pr>
            <w:rStyle w:val="Hyperlink"/>
            <w:rFonts w:ascii="Arial" w:hAnsi="Arial" w:cs="Arial"/>
            <w:b/>
            <w:bCs/>
            <w:i/>
            <w:iCs/>
            <w:color w:val="003348"/>
            <w:sz w:val="21"/>
            <w:szCs w:val="21"/>
          </w:rPr>
          <w:t>Interleave Tuning Curve - Phase Lag</w:t>
        </w:r>
      </w:hyperlink>
      <w:r>
        <w:rPr>
          <w:rFonts w:ascii="Arial" w:hAnsi="Arial" w:cs="Arial"/>
          <w:b/>
          <w:bCs/>
          <w:color w:val="002851"/>
        </w:rPr>
        <w:t xml:space="preserve"> </w:t>
      </w:r>
    </w:p>
    <w:p w:rsidR="00A21D7F" w:rsidRDefault="00A21D7F" w:rsidP="00A21D7F">
      <w:pPr>
        <w:pStyle w:val="NormalWeb"/>
        <w:rPr>
          <w:sz w:val="22"/>
          <w:szCs w:val="22"/>
        </w:rPr>
      </w:pPr>
      <w:r>
        <w:rPr>
          <w:sz w:val="22"/>
          <w:szCs w:val="22"/>
        </w:rPr>
        <w:t xml:space="preserve">A phase difference (–90° in the lower graph in </w:t>
      </w:r>
      <w:hyperlink r:id="rId98" w:anchor="InterleaveTuneCurve" w:tgtFrame="" w:tooltip="" w:history="1">
        <w:r>
          <w:rPr>
            <w:rStyle w:val="Hyperlink"/>
            <w:color w:val="000080"/>
            <w:sz w:val="22"/>
            <w:szCs w:val="22"/>
          </w:rPr>
          <w:t>Figure 1</w:t>
        </w:r>
      </w:hyperlink>
      <w:r>
        <w:rPr>
          <w:sz w:val="22"/>
          <w:szCs w:val="22"/>
        </w:rPr>
        <w:t>) is usually seen between tip oscillation signal and the AC bias driving signal. This phase lag varies from tip to tip, with operating frequency, and the potential difference between the tip and the spot on the sample.</w:t>
      </w:r>
    </w:p>
    <w:p w:rsidR="00A21D7F" w:rsidRDefault="00A21D7F" w:rsidP="00A21D7F">
      <w:pPr>
        <w:pStyle w:val="imgcenter"/>
        <w:rPr>
          <w:sz w:val="22"/>
          <w:szCs w:val="22"/>
        </w:rPr>
      </w:pPr>
      <w:r>
        <w:rPr>
          <w:noProof/>
          <w:sz w:val="22"/>
          <w:szCs w:val="22"/>
        </w:rPr>
        <w:drawing>
          <wp:inline distT="0" distB="0" distL="0" distR="0" wp14:anchorId="55D2A8AC" wp14:editId="0D9DB9C9">
            <wp:extent cx="5832400" cy="5248275"/>
            <wp:effectExtent l="0" t="0" r="0" b="0"/>
            <wp:docPr id="63" name="Picture 63" descr="D:\Program Files\Nanoscope\8.15\Help\Icon\Content\Resources\Graphics\Interleave\810_GenericSwee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D:\Program Files\Nanoscope\8.15\Help\Icon\Content\Resources\Graphics\Interleave\810_GenericSweep1.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832400" cy="5248275"/>
                    </a:xfrm>
                    <a:prstGeom prst="rect">
                      <a:avLst/>
                    </a:prstGeom>
                    <a:noFill/>
                    <a:ln>
                      <a:noFill/>
                    </a:ln>
                  </pic:spPr>
                </pic:pic>
              </a:graphicData>
            </a:graphic>
          </wp:inline>
        </w:drawing>
      </w:r>
    </w:p>
    <w:p w:rsidR="00A21D7F" w:rsidRDefault="00A21D7F" w:rsidP="00A21D7F">
      <w:pPr>
        <w:pStyle w:val="figurecaption"/>
        <w:rPr>
          <w:sz w:val="22"/>
          <w:szCs w:val="22"/>
        </w:rPr>
      </w:pPr>
      <w:r>
        <w:rPr>
          <w:rStyle w:val="buttonemphasis"/>
          <w:sz w:val="22"/>
          <w:szCs w:val="22"/>
        </w:rPr>
        <w:t xml:space="preserve">Figure 1: </w:t>
      </w:r>
      <w:bookmarkStart w:id="29" w:name="InterleaveTuneCurve"/>
      <w:bookmarkEnd w:id="29"/>
      <w:r>
        <w:rPr>
          <w:sz w:val="22"/>
          <w:szCs w:val="22"/>
        </w:rPr>
        <w:t>Interleave Tuning Curve - Phase Lag</w:t>
      </w:r>
    </w:p>
    <w:p w:rsidR="00A21D7F" w:rsidRDefault="00A21D7F" w:rsidP="00A21D7F">
      <w:pPr>
        <w:keepNext/>
        <w:rPr>
          <w:rFonts w:ascii="Arial" w:hAnsi="Arial" w:cs="Arial"/>
          <w:b/>
          <w:bCs/>
          <w:color w:val="002851"/>
        </w:rPr>
      </w:pPr>
      <w:hyperlink r:id="rId100" w:history="1">
        <w:r>
          <w:rPr>
            <w:rFonts w:ascii="Arial" w:hAnsi="Arial" w:cs="Arial"/>
            <w:b/>
            <w:bCs/>
            <w:i/>
            <w:iCs/>
            <w:noProof/>
            <w:color w:val="003348"/>
            <w:sz w:val="21"/>
            <w:szCs w:val="21"/>
          </w:rPr>
          <w:drawing>
            <wp:inline distT="0" distB="0" distL="0" distR="0" wp14:anchorId="76ED0BB0" wp14:editId="7EE65D90">
              <wp:extent cx="114300" cy="104775"/>
              <wp:effectExtent l="0" t="0" r="0" b="9525"/>
              <wp:docPr id="62" name="Picture 62" descr="D:\Program Files\Nanoscope\8.15\Help\Icon\Content\SkinSupport\DropDownOpen.gif">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D:\Program Files\Nanoscope\8.15\Help\Icon\Content\SkinSupport\DropDownOpen.gif">
                        <a:hlinkClick r:id="rId2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Pr>
            <w:rStyle w:val="Hyperlink"/>
            <w:rFonts w:ascii="Arial" w:hAnsi="Arial" w:cs="Arial"/>
            <w:b/>
            <w:bCs/>
            <w:i/>
            <w:iCs/>
            <w:color w:val="003348"/>
            <w:sz w:val="21"/>
            <w:szCs w:val="21"/>
          </w:rPr>
          <w:t>Amplitude and Phase vs. Sample Bias—Feedback Off</w:t>
        </w:r>
      </w:hyperlink>
      <w:r>
        <w:rPr>
          <w:rFonts w:ascii="Arial" w:hAnsi="Arial" w:cs="Arial"/>
          <w:b/>
          <w:bCs/>
          <w:color w:val="002851"/>
        </w:rPr>
        <w:t xml:space="preserve"> </w:t>
      </w:r>
    </w:p>
    <w:p w:rsidR="00A21D7F" w:rsidRDefault="00A21D7F" w:rsidP="00A21D7F">
      <w:pPr>
        <w:pStyle w:val="NormalWeb"/>
        <w:rPr>
          <w:sz w:val="22"/>
          <w:szCs w:val="22"/>
        </w:rPr>
      </w:pPr>
      <w:hyperlink r:id="rId101" w:anchor="AmplitudeAndPhaseVsBias" w:tgtFrame="" w:tooltip="" w:history="1">
        <w:proofErr w:type="gramStart"/>
        <w:r>
          <w:rPr>
            <w:rStyle w:val="Hyperlink"/>
            <w:color w:val="000080"/>
            <w:sz w:val="22"/>
            <w:szCs w:val="22"/>
          </w:rPr>
          <w:t>Figure 2</w:t>
        </w:r>
      </w:hyperlink>
      <w:r>
        <w:rPr>
          <w:sz w:val="22"/>
          <w:szCs w:val="22"/>
        </w:rPr>
        <w:t xml:space="preserve"> shows a Generic Sweep of Sample Bias while the potential feedback is turned off.</w:t>
      </w:r>
      <w:proofErr w:type="gramEnd"/>
      <w:r>
        <w:rPr>
          <w:sz w:val="22"/>
          <w:szCs w:val="22"/>
        </w:rPr>
        <w:t xml:space="preserve"> Note that Input </w:t>
      </w:r>
      <w:proofErr w:type="spellStart"/>
      <w:r>
        <w:rPr>
          <w:sz w:val="22"/>
          <w:szCs w:val="22"/>
        </w:rPr>
        <w:t>Igain</w:t>
      </w:r>
      <w:proofErr w:type="spellEnd"/>
      <w:r>
        <w:rPr>
          <w:sz w:val="22"/>
          <w:szCs w:val="22"/>
        </w:rPr>
        <w:t xml:space="preserve"> and Input </w:t>
      </w:r>
      <w:proofErr w:type="spellStart"/>
      <w:r>
        <w:rPr>
          <w:sz w:val="22"/>
          <w:szCs w:val="22"/>
        </w:rPr>
        <w:t>Pgain</w:t>
      </w:r>
      <w:proofErr w:type="spellEnd"/>
      <w:r>
        <w:rPr>
          <w:sz w:val="22"/>
          <w:szCs w:val="22"/>
        </w:rPr>
        <w:t xml:space="preserve"> are 0.</w:t>
      </w:r>
    </w:p>
    <w:p w:rsidR="00A21D7F" w:rsidRDefault="00A21D7F" w:rsidP="00A21D7F">
      <w:pPr>
        <w:pStyle w:val="imgcenter"/>
        <w:rPr>
          <w:sz w:val="22"/>
          <w:szCs w:val="22"/>
        </w:rPr>
      </w:pPr>
      <w:r>
        <w:rPr>
          <w:noProof/>
          <w:sz w:val="22"/>
          <w:szCs w:val="22"/>
        </w:rPr>
        <w:drawing>
          <wp:inline distT="0" distB="0" distL="0" distR="0" wp14:anchorId="66A05C77" wp14:editId="31082483">
            <wp:extent cx="5848350" cy="5262627"/>
            <wp:effectExtent l="0" t="0" r="0" b="0"/>
            <wp:docPr id="61" name="Picture 61" descr="D:\Program Files\Nanoscope\8.15\Help\Icon\Content\Resources\Graphics\Interleave\810_GenericSwee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D:\Program Files\Nanoscope\8.15\Help\Icon\Content\Resources\Graphics\Interleave\810_GenericSweep2.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856618" cy="5270067"/>
                    </a:xfrm>
                    <a:prstGeom prst="rect">
                      <a:avLst/>
                    </a:prstGeom>
                    <a:noFill/>
                    <a:ln>
                      <a:noFill/>
                    </a:ln>
                  </pic:spPr>
                </pic:pic>
              </a:graphicData>
            </a:graphic>
          </wp:inline>
        </w:drawing>
      </w:r>
    </w:p>
    <w:p w:rsidR="00A21D7F" w:rsidRDefault="00A21D7F" w:rsidP="00A21D7F">
      <w:pPr>
        <w:pStyle w:val="figurecaption"/>
        <w:rPr>
          <w:sz w:val="22"/>
          <w:szCs w:val="22"/>
        </w:rPr>
      </w:pPr>
      <w:r>
        <w:rPr>
          <w:rStyle w:val="buttonemphasis"/>
          <w:sz w:val="22"/>
          <w:szCs w:val="22"/>
        </w:rPr>
        <w:t xml:space="preserve">Figure 2: </w:t>
      </w:r>
      <w:bookmarkStart w:id="30" w:name="AmplitudeAndPhaseVsBias"/>
      <w:bookmarkEnd w:id="30"/>
      <w:r>
        <w:rPr>
          <w:sz w:val="22"/>
          <w:szCs w:val="22"/>
        </w:rPr>
        <w:t>Amplitude and Phase vs. Sample Bias (Feedback Off)</w:t>
      </w:r>
    </w:p>
    <w:p w:rsidR="00A21D7F" w:rsidRDefault="00A21D7F" w:rsidP="00A21D7F">
      <w:pPr>
        <w:pStyle w:val="NormalWeb"/>
        <w:rPr>
          <w:sz w:val="22"/>
          <w:szCs w:val="22"/>
        </w:rPr>
      </w:pPr>
      <w:r>
        <w:rPr>
          <w:sz w:val="22"/>
          <w:szCs w:val="22"/>
        </w:rPr>
        <w:t xml:space="preserve">The amplitude, shown in the upper plot, dips to 0 when the sample is biased to match the tip potential; as the bias voltage moves away from that point, the amplitude increases. Potential feedback seeks that zero point. Because amplitude alone </w:t>
      </w:r>
      <w:proofErr w:type="spellStart"/>
      <w:r>
        <w:rPr>
          <w:sz w:val="22"/>
          <w:szCs w:val="22"/>
        </w:rPr>
        <w:t>can not</w:t>
      </w:r>
      <w:proofErr w:type="spellEnd"/>
      <w:r>
        <w:rPr>
          <w:sz w:val="22"/>
          <w:szCs w:val="22"/>
        </w:rPr>
        <w:t xml:space="preserve"> determine whether one is on the left side or right side of that zero amplitude point, the feedback relies on the phase to determine which direction to move the DC bias.</w:t>
      </w:r>
    </w:p>
    <w:p w:rsidR="00A21D7F" w:rsidRDefault="00A21D7F" w:rsidP="00A21D7F">
      <w:pPr>
        <w:pStyle w:val="NormalWeb"/>
        <w:rPr>
          <w:sz w:val="22"/>
          <w:szCs w:val="22"/>
        </w:rPr>
      </w:pPr>
      <w:r>
        <w:rPr>
          <w:sz w:val="22"/>
          <w:szCs w:val="22"/>
        </w:rPr>
        <w:t xml:space="preserve">The bottom graph in </w:t>
      </w:r>
      <w:hyperlink r:id="rId103" w:anchor="AmplitudeAndPhaseVsBias" w:tgtFrame="" w:tooltip="" w:history="1">
        <w:r>
          <w:rPr>
            <w:rStyle w:val="Hyperlink"/>
            <w:color w:val="000080"/>
            <w:sz w:val="22"/>
            <w:szCs w:val="22"/>
          </w:rPr>
          <w:t>Figure 2</w:t>
        </w:r>
      </w:hyperlink>
      <w:r>
        <w:rPr>
          <w:sz w:val="22"/>
          <w:szCs w:val="22"/>
        </w:rPr>
        <w:t xml:space="preserve"> shows the phase changing by 180° across “0” amplitude. Choose a Lock-In Phase to offset the oscillation phase so that the phase is negative when the tip voltage is positive relative to the sample. As you can see in </w:t>
      </w:r>
      <w:hyperlink r:id="rId104" w:anchor="AmplitudeAndPhaseVsBias" w:tgtFrame="" w:tooltip="" w:history="1">
        <w:r>
          <w:rPr>
            <w:rStyle w:val="Hyperlink"/>
            <w:color w:val="000080"/>
            <w:sz w:val="22"/>
            <w:szCs w:val="22"/>
          </w:rPr>
          <w:t>Figure 2</w:t>
        </w:r>
      </w:hyperlink>
      <w:r>
        <w:rPr>
          <w:sz w:val="22"/>
          <w:szCs w:val="22"/>
        </w:rPr>
        <w:t xml:space="preserve">, when the sample bias is –2 V (tip is positive), the output Lock-In Phase is 90°. The Interleave Lock-In Phase then needs to be set to –180° to make it –90°. </w:t>
      </w:r>
    </w:p>
    <w:p w:rsidR="00A21D7F" w:rsidRDefault="00A21D7F" w:rsidP="00A21D7F">
      <w:pPr>
        <w:keepNext/>
        <w:rPr>
          <w:rFonts w:ascii="Arial" w:hAnsi="Arial" w:cs="Arial"/>
          <w:b/>
          <w:bCs/>
          <w:color w:val="002851"/>
        </w:rPr>
      </w:pPr>
      <w:hyperlink r:id="rId105" w:history="1">
        <w:r>
          <w:rPr>
            <w:rFonts w:ascii="Arial" w:hAnsi="Arial" w:cs="Arial"/>
            <w:b/>
            <w:bCs/>
            <w:i/>
            <w:iCs/>
            <w:noProof/>
            <w:color w:val="003348"/>
            <w:sz w:val="21"/>
            <w:szCs w:val="21"/>
          </w:rPr>
          <w:drawing>
            <wp:inline distT="0" distB="0" distL="0" distR="0" wp14:anchorId="206D82EB" wp14:editId="2444363B">
              <wp:extent cx="114300" cy="104775"/>
              <wp:effectExtent l="0" t="0" r="0" b="9525"/>
              <wp:docPr id="60" name="Picture 60" descr="D:\Program Files\Nanoscope\8.15\Help\Icon\Content\SkinSupport\DropDownOpen.gif">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D:\Program Files\Nanoscope\8.15\Help\Icon\Content\SkinSupport\DropDownOpen.gif">
                        <a:hlinkClick r:id="rId2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Pr>
            <w:rStyle w:val="Hyperlink"/>
            <w:rFonts w:ascii="Arial" w:hAnsi="Arial" w:cs="Arial"/>
            <w:b/>
            <w:bCs/>
            <w:i/>
            <w:iCs/>
            <w:color w:val="003348"/>
            <w:sz w:val="21"/>
            <w:szCs w:val="21"/>
          </w:rPr>
          <w:t>Phase vs. Lock-In Phase, Feedback On—</w:t>
        </w:r>
        <w:proofErr w:type="gramStart"/>
        <w:r>
          <w:rPr>
            <w:rStyle w:val="Hyperlink"/>
            <w:rFonts w:ascii="Arial" w:hAnsi="Arial" w:cs="Arial"/>
            <w:b/>
            <w:bCs/>
            <w:i/>
            <w:iCs/>
            <w:color w:val="003348"/>
            <w:sz w:val="21"/>
            <w:szCs w:val="21"/>
          </w:rPr>
          <w:t>The</w:t>
        </w:r>
        <w:proofErr w:type="gramEnd"/>
        <w:r>
          <w:rPr>
            <w:rStyle w:val="Hyperlink"/>
            <w:rFonts w:ascii="Arial" w:hAnsi="Arial" w:cs="Arial"/>
            <w:b/>
            <w:bCs/>
            <w:i/>
            <w:iCs/>
            <w:color w:val="003348"/>
            <w:sz w:val="21"/>
            <w:szCs w:val="21"/>
          </w:rPr>
          <w:t xml:space="preserve"> Straightforward Approach</w:t>
        </w:r>
      </w:hyperlink>
      <w:r>
        <w:rPr>
          <w:rFonts w:ascii="Arial" w:hAnsi="Arial" w:cs="Arial"/>
          <w:b/>
          <w:bCs/>
          <w:color w:val="002851"/>
        </w:rPr>
        <w:t xml:space="preserve"> </w:t>
      </w:r>
    </w:p>
    <w:p w:rsidR="00A21D7F" w:rsidRDefault="00A21D7F" w:rsidP="00A21D7F">
      <w:pPr>
        <w:pStyle w:val="NormalWeb"/>
        <w:rPr>
          <w:sz w:val="22"/>
          <w:szCs w:val="22"/>
        </w:rPr>
      </w:pPr>
      <w:r>
        <w:rPr>
          <w:sz w:val="22"/>
          <w:szCs w:val="22"/>
        </w:rPr>
        <w:t xml:space="preserve">It is logical to sweep the lock-in phase in a full circle to determine the phase range where feedback is working while the feedback is turned on (Input </w:t>
      </w:r>
      <w:proofErr w:type="spellStart"/>
      <w:r>
        <w:rPr>
          <w:sz w:val="22"/>
          <w:szCs w:val="22"/>
        </w:rPr>
        <w:t>Igain</w:t>
      </w:r>
      <w:proofErr w:type="spellEnd"/>
      <w:r>
        <w:rPr>
          <w:sz w:val="22"/>
          <w:szCs w:val="22"/>
        </w:rPr>
        <w:t xml:space="preserve"> and Input </w:t>
      </w:r>
      <w:proofErr w:type="spellStart"/>
      <w:r>
        <w:rPr>
          <w:sz w:val="22"/>
          <w:szCs w:val="22"/>
        </w:rPr>
        <w:t>Pgain</w:t>
      </w:r>
      <w:proofErr w:type="spellEnd"/>
      <w:r>
        <w:rPr>
          <w:sz w:val="22"/>
          <w:szCs w:val="22"/>
        </w:rPr>
        <w:t xml:space="preserve"> are non-zero).</w:t>
      </w:r>
    </w:p>
    <w:p w:rsidR="00A21D7F" w:rsidRDefault="00A21D7F" w:rsidP="00A21D7F">
      <w:pPr>
        <w:pStyle w:val="imgcenter"/>
        <w:rPr>
          <w:sz w:val="22"/>
          <w:szCs w:val="22"/>
        </w:rPr>
      </w:pPr>
      <w:r>
        <w:rPr>
          <w:noProof/>
          <w:sz w:val="22"/>
          <w:szCs w:val="22"/>
        </w:rPr>
        <w:drawing>
          <wp:inline distT="0" distB="0" distL="0" distR="0" wp14:anchorId="67E14C80" wp14:editId="4940A6E3">
            <wp:extent cx="5652454" cy="5086350"/>
            <wp:effectExtent l="0" t="0" r="5715" b="0"/>
            <wp:docPr id="59" name="Picture 59" descr="D:\Program Files\Nanoscope\8.15\Help\Icon\Content\Resources\Graphics\Interleave\810_GenericSwee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D:\Program Files\Nanoscope\8.15\Help\Icon\Content\Resources\Graphics\Interleave\810_GenericSweep3.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58087" cy="5091419"/>
                    </a:xfrm>
                    <a:prstGeom prst="rect">
                      <a:avLst/>
                    </a:prstGeom>
                    <a:noFill/>
                    <a:ln>
                      <a:noFill/>
                    </a:ln>
                  </pic:spPr>
                </pic:pic>
              </a:graphicData>
            </a:graphic>
          </wp:inline>
        </w:drawing>
      </w:r>
    </w:p>
    <w:p w:rsidR="00A21D7F" w:rsidRDefault="00A21D7F" w:rsidP="00A21D7F">
      <w:pPr>
        <w:pStyle w:val="figurecaption"/>
        <w:rPr>
          <w:sz w:val="22"/>
          <w:szCs w:val="22"/>
        </w:rPr>
      </w:pPr>
      <w:r>
        <w:rPr>
          <w:rStyle w:val="buttonemphasis"/>
          <w:sz w:val="22"/>
          <w:szCs w:val="22"/>
        </w:rPr>
        <w:t xml:space="preserve">Figure 3: </w:t>
      </w:r>
      <w:bookmarkStart w:id="31" w:name="PhaseVsLockIn"/>
      <w:bookmarkEnd w:id="31"/>
      <w:r>
        <w:rPr>
          <w:sz w:val="22"/>
          <w:szCs w:val="22"/>
        </w:rPr>
        <w:t>Phase vs. Lock-in Phase (Feedback On)</w:t>
      </w:r>
    </w:p>
    <w:p w:rsidR="00A21D7F" w:rsidRDefault="00A21D7F" w:rsidP="00A21D7F">
      <w:pPr>
        <w:pStyle w:val="NormalWeb"/>
        <w:rPr>
          <w:sz w:val="22"/>
          <w:szCs w:val="22"/>
        </w:rPr>
      </w:pPr>
      <w:r>
        <w:rPr>
          <w:sz w:val="22"/>
          <w:szCs w:val="22"/>
        </w:rPr>
        <w:t xml:space="preserve">The top plot in </w:t>
      </w:r>
      <w:hyperlink r:id="rId107" w:anchor="PhaseVsLockIn" w:tgtFrame="" w:tooltip="" w:history="1">
        <w:r>
          <w:rPr>
            <w:rStyle w:val="Hyperlink"/>
            <w:color w:val="000080"/>
            <w:sz w:val="22"/>
            <w:szCs w:val="22"/>
          </w:rPr>
          <w:t>Figure 3</w:t>
        </w:r>
      </w:hyperlink>
      <w:r>
        <w:rPr>
          <w:sz w:val="22"/>
          <w:szCs w:val="22"/>
        </w:rPr>
        <w:t xml:space="preserve"> shows how the amplitude changes while lock-in phase is swept. In the mid-range of the phase sweep (approximately –100° to +100°), the amplitude stays non-zero, indicating that the phase is not correct for the feedback to work properly. On both ends, the amplitude remains around “0”, implying that feedback is working properly in “nulling” the amplitude. In principle, it is fine to choose any lock-in phase in these two regions 100° ~ 180° and –180° ~ –90° (equivalent to 180° ~ 270°); actually a combined region of 100° ~ 270°. It makes practical sense, however, to choose a value somewhere in the middle to have a good margin, e.g. –170°.</w:t>
      </w:r>
    </w:p>
    <w:p w:rsidR="00A21D7F" w:rsidRDefault="00A21D7F" w:rsidP="00A21D7F">
      <w:pPr>
        <w:pStyle w:val="NormalWeb"/>
        <w:rPr>
          <w:sz w:val="22"/>
          <w:szCs w:val="22"/>
        </w:rPr>
      </w:pPr>
      <w:r>
        <w:rPr>
          <w:sz w:val="22"/>
          <w:szCs w:val="22"/>
        </w:rPr>
        <w:t xml:space="preserve">The lower plot in </w:t>
      </w:r>
      <w:hyperlink r:id="rId108" w:anchor="PhaseVsLockIn" w:tgtFrame="" w:tooltip="" w:history="1">
        <w:r>
          <w:rPr>
            <w:rStyle w:val="Hyperlink"/>
            <w:color w:val="000080"/>
            <w:sz w:val="22"/>
            <w:szCs w:val="22"/>
          </w:rPr>
          <w:t>Figure 3</w:t>
        </w:r>
      </w:hyperlink>
      <w:r>
        <w:rPr>
          <w:sz w:val="22"/>
          <w:szCs w:val="22"/>
        </w:rPr>
        <w:t xml:space="preserve"> shows phase changing linearly in the middle of the sweep range, while jumping around when feedback is working on either end. This is explained above under </w:t>
      </w:r>
      <w:r>
        <w:rPr>
          <w:rStyle w:val="italics"/>
          <w:sz w:val="22"/>
          <w:szCs w:val="22"/>
        </w:rPr>
        <w:t>Amplitude and Phase vs. Sample Bias—Feedback Off</w:t>
      </w:r>
      <w:r>
        <w:rPr>
          <w:sz w:val="22"/>
          <w:szCs w:val="22"/>
        </w:rPr>
        <w:t>.</w:t>
      </w:r>
    </w:p>
    <w:p w:rsidR="00A21D7F" w:rsidRDefault="00A21D7F" w:rsidP="00A21D7F">
      <w:pPr>
        <w:keepNext/>
        <w:rPr>
          <w:rFonts w:ascii="Arial" w:hAnsi="Arial" w:cs="Arial"/>
          <w:b/>
          <w:bCs/>
          <w:color w:val="002851"/>
        </w:rPr>
      </w:pPr>
      <w:hyperlink r:id="rId109" w:history="1">
        <w:r>
          <w:rPr>
            <w:rFonts w:ascii="Arial" w:hAnsi="Arial" w:cs="Arial"/>
            <w:b/>
            <w:bCs/>
            <w:i/>
            <w:iCs/>
            <w:noProof/>
            <w:color w:val="003348"/>
            <w:sz w:val="21"/>
            <w:szCs w:val="21"/>
          </w:rPr>
          <w:drawing>
            <wp:inline distT="0" distB="0" distL="0" distR="0" wp14:anchorId="504F2AE1" wp14:editId="082CE078">
              <wp:extent cx="114300" cy="104775"/>
              <wp:effectExtent l="0" t="0" r="0" b="9525"/>
              <wp:docPr id="58" name="Picture 58" descr="D:\Program Files\Nanoscope\8.15\Help\Icon\Content\SkinSupport\DropDownOpen.gif">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D:\Program Files\Nanoscope\8.15\Help\Icon\Content\SkinSupport\DropDownOpen.gif">
                        <a:hlinkClick r:id="rId2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Pr>
            <w:rStyle w:val="Hyperlink"/>
            <w:rFonts w:ascii="Arial" w:hAnsi="Arial" w:cs="Arial"/>
            <w:b/>
            <w:bCs/>
            <w:i/>
            <w:iCs/>
            <w:color w:val="003348"/>
            <w:sz w:val="21"/>
            <w:szCs w:val="21"/>
          </w:rPr>
          <w:t xml:space="preserve">Phase vs. Lock-In Phase Feedback </w:t>
        </w:r>
        <w:proofErr w:type="gramStart"/>
        <w:r>
          <w:rPr>
            <w:rStyle w:val="Hyperlink"/>
            <w:rFonts w:ascii="Arial" w:hAnsi="Arial" w:cs="Arial"/>
            <w:b/>
            <w:bCs/>
            <w:i/>
            <w:iCs/>
            <w:color w:val="003348"/>
            <w:sz w:val="21"/>
            <w:szCs w:val="21"/>
          </w:rPr>
          <w:t>Off—</w:t>
        </w:r>
        <w:proofErr w:type="gramEnd"/>
        <w:r>
          <w:rPr>
            <w:rStyle w:val="Hyperlink"/>
            <w:rFonts w:ascii="Arial" w:hAnsi="Arial" w:cs="Arial"/>
            <w:b/>
            <w:bCs/>
            <w:i/>
            <w:iCs/>
            <w:color w:val="003348"/>
            <w:sz w:val="21"/>
            <w:szCs w:val="21"/>
          </w:rPr>
          <w:t>An Alternative Approach</w:t>
        </w:r>
      </w:hyperlink>
      <w:r>
        <w:rPr>
          <w:rFonts w:ascii="Arial" w:hAnsi="Arial" w:cs="Arial"/>
          <w:b/>
          <w:bCs/>
          <w:color w:val="002851"/>
        </w:rPr>
        <w:t xml:space="preserve"> </w:t>
      </w:r>
    </w:p>
    <w:p w:rsidR="00A21D7F" w:rsidRDefault="00A21D7F" w:rsidP="00A21D7F">
      <w:pPr>
        <w:pStyle w:val="NormalWeb"/>
        <w:rPr>
          <w:sz w:val="22"/>
          <w:szCs w:val="22"/>
        </w:rPr>
      </w:pPr>
      <w:hyperlink r:id="rId110" w:anchor="AlternativePhase" w:tgtFrame="" w:tooltip="" w:history="1">
        <w:r>
          <w:rPr>
            <w:rStyle w:val="Hyperlink"/>
            <w:color w:val="000080"/>
            <w:sz w:val="22"/>
            <w:szCs w:val="22"/>
          </w:rPr>
          <w:t>Figure 4</w:t>
        </w:r>
      </w:hyperlink>
      <w:r>
        <w:rPr>
          <w:sz w:val="22"/>
          <w:szCs w:val="22"/>
        </w:rPr>
        <w:t xml:space="preserve"> depicts a Generic Sweep of Lock-in phase while potential feedback is off and Input </w:t>
      </w:r>
      <w:proofErr w:type="spellStart"/>
      <w:r>
        <w:rPr>
          <w:sz w:val="22"/>
          <w:szCs w:val="22"/>
        </w:rPr>
        <w:t>Igain</w:t>
      </w:r>
      <w:proofErr w:type="spellEnd"/>
      <w:r>
        <w:rPr>
          <w:sz w:val="22"/>
          <w:szCs w:val="22"/>
        </w:rPr>
        <w:t xml:space="preserve"> and Input </w:t>
      </w:r>
      <w:proofErr w:type="spellStart"/>
      <w:r>
        <w:rPr>
          <w:sz w:val="22"/>
          <w:szCs w:val="22"/>
        </w:rPr>
        <w:t>Pgain</w:t>
      </w:r>
      <w:proofErr w:type="spellEnd"/>
      <w:r>
        <w:rPr>
          <w:sz w:val="22"/>
          <w:szCs w:val="22"/>
        </w:rPr>
        <w:t xml:space="preserve"> are “0”.</w:t>
      </w:r>
    </w:p>
    <w:p w:rsidR="00A21D7F" w:rsidRDefault="00A21D7F" w:rsidP="00A21D7F">
      <w:pPr>
        <w:pStyle w:val="imgcenter"/>
        <w:rPr>
          <w:sz w:val="22"/>
          <w:szCs w:val="22"/>
        </w:rPr>
      </w:pPr>
      <w:r>
        <w:rPr>
          <w:noProof/>
          <w:sz w:val="22"/>
          <w:szCs w:val="22"/>
        </w:rPr>
        <w:drawing>
          <wp:inline distT="0" distB="0" distL="0" distR="0" wp14:anchorId="3CAC1032" wp14:editId="2FF61546">
            <wp:extent cx="5562600" cy="5005495"/>
            <wp:effectExtent l="0" t="0" r="0" b="5080"/>
            <wp:docPr id="57" name="Picture 57" descr="D:\Program Files\Nanoscope\8.15\Help\Icon\Content\Resources\Graphics\Interleave\810_GenericSwee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D:\Program Files\Nanoscope\8.15\Help\Icon\Content\Resources\Graphics\Interleave\810_GenericSweep4.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571088" cy="5013133"/>
                    </a:xfrm>
                    <a:prstGeom prst="rect">
                      <a:avLst/>
                    </a:prstGeom>
                    <a:noFill/>
                    <a:ln>
                      <a:noFill/>
                    </a:ln>
                  </pic:spPr>
                </pic:pic>
              </a:graphicData>
            </a:graphic>
          </wp:inline>
        </w:drawing>
      </w:r>
    </w:p>
    <w:p w:rsidR="00A21D7F" w:rsidRDefault="00A21D7F" w:rsidP="00A21D7F">
      <w:pPr>
        <w:pStyle w:val="figurecaption"/>
        <w:rPr>
          <w:sz w:val="22"/>
          <w:szCs w:val="22"/>
        </w:rPr>
      </w:pPr>
      <w:r>
        <w:rPr>
          <w:rStyle w:val="buttonemphasis"/>
          <w:sz w:val="22"/>
          <w:szCs w:val="22"/>
        </w:rPr>
        <w:t xml:space="preserve">Figure 4: </w:t>
      </w:r>
      <w:bookmarkStart w:id="32" w:name="AlternativePhase"/>
      <w:bookmarkEnd w:id="32"/>
      <w:r>
        <w:rPr>
          <w:sz w:val="22"/>
          <w:szCs w:val="22"/>
        </w:rPr>
        <w:t>Alternative Phase vs. Lock-in Phase (Feedback Off)</w:t>
      </w:r>
    </w:p>
    <w:p w:rsidR="00A21D7F" w:rsidRDefault="00A21D7F" w:rsidP="00A21D7F">
      <w:pPr>
        <w:pStyle w:val="NormalWeb"/>
        <w:rPr>
          <w:sz w:val="22"/>
          <w:szCs w:val="22"/>
        </w:rPr>
      </w:pPr>
      <w:r>
        <w:rPr>
          <w:sz w:val="22"/>
          <w:szCs w:val="22"/>
        </w:rPr>
        <w:t xml:space="preserve">The top plot in </w:t>
      </w:r>
      <w:hyperlink r:id="rId112" w:anchor="AlternativePhase" w:tgtFrame="" w:tooltip="" w:history="1">
        <w:r>
          <w:rPr>
            <w:rStyle w:val="Hyperlink"/>
            <w:color w:val="000080"/>
            <w:sz w:val="22"/>
            <w:szCs w:val="22"/>
          </w:rPr>
          <w:t>Figure 4</w:t>
        </w:r>
      </w:hyperlink>
      <w:r>
        <w:rPr>
          <w:sz w:val="22"/>
          <w:szCs w:val="22"/>
        </w:rPr>
        <w:t xml:space="preserve"> shows the amplitude remaining unchanged while the Lock-In Phase is swept.</w:t>
      </w:r>
    </w:p>
    <w:p w:rsidR="00A21D7F" w:rsidRDefault="00A21D7F" w:rsidP="00A21D7F">
      <w:pPr>
        <w:pStyle w:val="NormalWeb"/>
        <w:rPr>
          <w:sz w:val="22"/>
          <w:szCs w:val="22"/>
        </w:rPr>
      </w:pPr>
      <w:r>
        <w:rPr>
          <w:sz w:val="22"/>
          <w:szCs w:val="22"/>
        </w:rPr>
        <w:t>The bottom plot shows the phase changing linearly as the lock-in phase is swept. There is one exception where the phase jumps from 180° to –180°, so-called phase wrapping.</w:t>
      </w:r>
    </w:p>
    <w:p w:rsidR="00A21D7F" w:rsidRDefault="00A21D7F" w:rsidP="00A21D7F">
      <w:pPr>
        <w:pStyle w:val="NormalWeb"/>
        <w:rPr>
          <w:sz w:val="22"/>
          <w:szCs w:val="22"/>
        </w:rPr>
      </w:pPr>
      <w:r>
        <w:rPr>
          <w:sz w:val="22"/>
          <w:szCs w:val="22"/>
        </w:rPr>
        <w:t xml:space="preserve">In case the plots in the previous section were not obtained (due to software inconsistency), do the following: </w:t>
      </w:r>
    </w:p>
    <w:p w:rsidR="00A21D7F" w:rsidRDefault="00A21D7F" w:rsidP="00CE3933">
      <w:pPr>
        <w:numPr>
          <w:ilvl w:val="0"/>
          <w:numId w:val="60"/>
        </w:numPr>
        <w:spacing w:before="84" w:after="100" w:afterAutospacing="1" w:line="240" w:lineRule="auto"/>
        <w:rPr>
          <w:rFonts w:ascii="Arial" w:hAnsi="Arial" w:cs="Arial"/>
        </w:rPr>
      </w:pPr>
      <w:r>
        <w:rPr>
          <w:rFonts w:ascii="Arial" w:hAnsi="Arial" w:cs="Arial"/>
        </w:rPr>
        <w:t>From the left bottom plot, choose a lock-in phase where oscillation phase falls within –180°~0° (or 0~180°), e.g. 10° (–170°)</w:t>
      </w:r>
    </w:p>
    <w:p w:rsidR="00A21D7F" w:rsidRDefault="00A21D7F" w:rsidP="00CE3933">
      <w:pPr>
        <w:numPr>
          <w:ilvl w:val="0"/>
          <w:numId w:val="61"/>
        </w:numPr>
        <w:spacing w:before="84" w:after="100" w:afterAutospacing="1" w:line="240" w:lineRule="auto"/>
        <w:rPr>
          <w:rFonts w:ascii="Arial" w:hAnsi="Arial" w:cs="Arial"/>
        </w:rPr>
      </w:pPr>
      <w:r>
        <w:rPr>
          <w:rFonts w:ascii="Arial" w:hAnsi="Arial" w:cs="Arial"/>
        </w:rPr>
        <w:t>If this does not work, add/subtract 180°, e.g. –170° (10°)</w:t>
      </w:r>
    </w:p>
    <w:p w:rsidR="00A21D7F" w:rsidRDefault="00A21D7F" w:rsidP="00A21D7F">
      <w:pPr>
        <w:pStyle w:val="NormalWeb"/>
        <w:rPr>
          <w:sz w:val="22"/>
          <w:szCs w:val="22"/>
        </w:rPr>
      </w:pPr>
      <w:r>
        <w:rPr>
          <w:sz w:val="22"/>
          <w:szCs w:val="22"/>
        </w:rPr>
        <w:t>Of course, you can simply pick any lock-in phase, if it works, fine. Otherwise, change the phase by 180°. The difference is that with the above outlined approach you know what kind of margin you have.</w:t>
      </w:r>
    </w:p>
    <w:p w:rsidR="00A21D7F" w:rsidRDefault="00A21D7F" w:rsidP="00A21D7F">
      <w:pPr>
        <w:pStyle w:val="NormalWeb"/>
        <w:rPr>
          <w:sz w:val="22"/>
          <w:szCs w:val="22"/>
        </w:rPr>
      </w:pPr>
      <w:r>
        <w:rPr>
          <w:rStyle w:val="bold"/>
          <w:sz w:val="22"/>
          <w:szCs w:val="22"/>
        </w:rPr>
        <w:lastRenderedPageBreak/>
        <w:t>Recall:</w:t>
      </w:r>
      <w:r>
        <w:rPr>
          <w:sz w:val="22"/>
          <w:szCs w:val="22"/>
        </w:rPr>
        <w:t xml:space="preserve"> Lock-In Phase depends on the mechanical properties of the cantilever. For cantilevers with resonant frequencies from 60–80 </w:t>
      </w:r>
      <w:proofErr w:type="gramStart"/>
      <w:r>
        <w:rPr>
          <w:sz w:val="22"/>
          <w:szCs w:val="22"/>
        </w:rPr>
        <w:t>kHz</w:t>
      </w:r>
      <w:proofErr w:type="gramEnd"/>
      <w:r>
        <w:rPr>
          <w:sz w:val="22"/>
          <w:szCs w:val="22"/>
        </w:rPr>
        <w:t xml:space="preserve"> (such as MESP, SCM-PIT, and FESP), use an interleave Lock-In Phase of 170 degrees. For cantilevers with higher resonant frequencies, increased electronics phase lag must be compensated. For cantilevers with resonant frequencies around 300 kHz (such as TESP, RTESP) an interleave Lock-In Phase near 130 degrees often works well.</w:t>
      </w:r>
    </w:p>
    <w:p w:rsidR="00A21D7F" w:rsidRDefault="00A21D7F" w:rsidP="00A21D7F">
      <w:pPr>
        <w:pStyle w:val="Heading1"/>
        <w:rPr>
          <w:rFonts w:cs="Arial"/>
          <w:sz w:val="39"/>
          <w:szCs w:val="39"/>
        </w:rPr>
      </w:pPr>
      <w:bookmarkStart w:id="33" w:name="kanchor901"/>
      <w:bookmarkEnd w:id="33"/>
      <w:r>
        <w:rPr>
          <w:rFonts w:cs="Arial"/>
          <w:sz w:val="39"/>
          <w:szCs w:val="39"/>
        </w:rPr>
        <w:t>FM-KPFM Imaging</w:t>
      </w:r>
      <w:bookmarkStart w:id="34" w:name="kanchor902"/>
      <w:bookmarkEnd w:id="34"/>
    </w:p>
    <w:p w:rsidR="00A21D7F" w:rsidRDefault="00A21D7F" w:rsidP="00A21D7F">
      <w:pPr>
        <w:pStyle w:val="NormalWeb"/>
        <w:rPr>
          <w:sz w:val="22"/>
          <w:szCs w:val="22"/>
        </w:rPr>
      </w:pPr>
      <w:r>
        <w:rPr>
          <w:sz w:val="22"/>
          <w:szCs w:val="22"/>
        </w:rPr>
        <w:t xml:space="preserve">FM-KPFM (Frequency Modulated-Kelvin Probe Force Microscopy) applies an AC signal to the probe at a low frequency, </w:t>
      </w:r>
      <w:proofErr w:type="spellStart"/>
      <w:r>
        <w:rPr>
          <w:i/>
          <w:iCs/>
          <w:sz w:val="22"/>
          <w:szCs w:val="22"/>
        </w:rPr>
        <w:t>f</w:t>
      </w:r>
      <w:r>
        <w:rPr>
          <w:i/>
          <w:iCs/>
          <w:sz w:val="22"/>
          <w:szCs w:val="22"/>
          <w:vertAlign w:val="subscript"/>
        </w:rPr>
        <w:t>m</w:t>
      </w:r>
      <w:proofErr w:type="spellEnd"/>
      <w:r>
        <w:rPr>
          <w:sz w:val="22"/>
          <w:szCs w:val="22"/>
        </w:rPr>
        <w:t xml:space="preserve">, while mechanically driving the probe at its resonant frequency, </w:t>
      </w:r>
      <w:r>
        <w:rPr>
          <w:i/>
          <w:iCs/>
          <w:sz w:val="22"/>
          <w:szCs w:val="22"/>
        </w:rPr>
        <w:t>f</w:t>
      </w:r>
      <w:r>
        <w:rPr>
          <w:i/>
          <w:iCs/>
          <w:sz w:val="22"/>
          <w:szCs w:val="22"/>
          <w:vertAlign w:val="subscript"/>
        </w:rPr>
        <w:t>0</w:t>
      </w:r>
      <w:r>
        <w:rPr>
          <w:sz w:val="22"/>
          <w:szCs w:val="22"/>
        </w:rPr>
        <w:t xml:space="preserve">, and uses the amplitude of the 1st sideband at </w:t>
      </w:r>
      <w:r>
        <w:rPr>
          <w:i/>
          <w:iCs/>
          <w:sz w:val="22"/>
          <w:szCs w:val="22"/>
        </w:rPr>
        <w:t>f</w:t>
      </w:r>
      <w:r>
        <w:rPr>
          <w:i/>
          <w:iCs/>
          <w:sz w:val="22"/>
          <w:szCs w:val="22"/>
          <w:vertAlign w:val="subscript"/>
        </w:rPr>
        <w:t>0</w:t>
      </w:r>
      <w:r>
        <w:rPr>
          <w:sz w:val="22"/>
          <w:szCs w:val="22"/>
        </w:rPr>
        <w:t xml:space="preserve"> + </w:t>
      </w:r>
      <w:proofErr w:type="spellStart"/>
      <w:r>
        <w:rPr>
          <w:i/>
          <w:iCs/>
          <w:sz w:val="22"/>
          <w:szCs w:val="22"/>
        </w:rPr>
        <w:t>f</w:t>
      </w:r>
      <w:r>
        <w:rPr>
          <w:i/>
          <w:iCs/>
          <w:sz w:val="22"/>
          <w:szCs w:val="22"/>
          <w:vertAlign w:val="subscript"/>
        </w:rPr>
        <w:t>m</w:t>
      </w:r>
      <w:proofErr w:type="spellEnd"/>
      <w:r>
        <w:rPr>
          <w:sz w:val="22"/>
          <w:szCs w:val="22"/>
        </w:rPr>
        <w:t xml:space="preserve"> as the error signal to drive a DC voltage that nulls that signal.</w:t>
      </w:r>
    </w:p>
    <w:p w:rsidR="00A21D7F" w:rsidRDefault="00A21D7F" w:rsidP="00A21D7F">
      <w:pPr>
        <w:pStyle w:val="NormalWeb"/>
        <w:rPr>
          <w:sz w:val="22"/>
          <w:szCs w:val="22"/>
        </w:rPr>
      </w:pPr>
      <w:r>
        <w:rPr>
          <w:sz w:val="22"/>
          <w:szCs w:val="22"/>
        </w:rPr>
        <w:t xml:space="preserve">FM-KPFM is a </w:t>
      </w:r>
      <w:hyperlink r:id="rId113" w:history="1">
        <w:proofErr w:type="spellStart"/>
        <w:r>
          <w:rPr>
            <w:rStyle w:val="Hyperlink"/>
            <w:sz w:val="22"/>
            <w:szCs w:val="22"/>
          </w:rPr>
          <w:t>TappingMode</w:t>
        </w:r>
        <w:proofErr w:type="spellEnd"/>
        <w:r>
          <w:rPr>
            <w:rStyle w:val="Hyperlink"/>
            <w:sz w:val="22"/>
            <w:szCs w:val="22"/>
          </w:rPr>
          <w:t xml:space="preserve"> AFM</w:t>
        </w:r>
      </w:hyperlink>
      <w:r>
        <w:rPr>
          <w:sz w:val="22"/>
          <w:szCs w:val="22"/>
        </w:rPr>
        <w:t xml:space="preserve"> single-pass technique and, unlike other electric modes, does not use </w:t>
      </w:r>
      <w:hyperlink r:id="rId114" w:anchor="LiftMode" w:history="1">
        <w:proofErr w:type="spellStart"/>
        <w:r>
          <w:rPr>
            <w:rStyle w:val="Hyperlink"/>
            <w:sz w:val="22"/>
            <w:szCs w:val="22"/>
          </w:rPr>
          <w:t>LiftMode</w:t>
        </w:r>
        <w:proofErr w:type="spellEnd"/>
      </w:hyperlink>
      <w:r>
        <w:rPr>
          <w:sz w:val="22"/>
          <w:szCs w:val="22"/>
        </w:rPr>
        <w:t xml:space="preserve">. FM-KPFM has higher spatial resolution than </w:t>
      </w:r>
      <w:hyperlink r:id="rId115" w:history="1">
        <w:r>
          <w:rPr>
            <w:rStyle w:val="Hyperlink"/>
            <w:sz w:val="22"/>
            <w:szCs w:val="22"/>
          </w:rPr>
          <w:t>Lift Mode Surface Potential Imaging (AM-KPFM)</w:t>
        </w:r>
      </w:hyperlink>
      <w:r>
        <w:rPr>
          <w:sz w:val="22"/>
          <w:szCs w:val="22"/>
        </w:rPr>
        <w:t xml:space="preserve"> but its signal-to-noise ratio is frequently lower.</w:t>
      </w:r>
    </w:p>
    <w:p w:rsidR="00A21D7F" w:rsidRDefault="00A21D7F" w:rsidP="00A21D7F">
      <w:pPr>
        <w:keepNext/>
        <w:rPr>
          <w:rFonts w:ascii="Arial" w:hAnsi="Arial" w:cs="Arial"/>
          <w:b/>
          <w:bCs/>
          <w:color w:val="002851"/>
        </w:rPr>
      </w:pPr>
      <w:hyperlink r:id="rId116" w:history="1">
        <w:r>
          <w:rPr>
            <w:rFonts w:ascii="Arial" w:hAnsi="Arial" w:cs="Arial"/>
            <w:b/>
            <w:bCs/>
            <w:i/>
            <w:iCs/>
            <w:noProof/>
            <w:color w:val="003348"/>
            <w:sz w:val="21"/>
            <w:szCs w:val="21"/>
          </w:rPr>
          <w:drawing>
            <wp:inline distT="0" distB="0" distL="0" distR="0">
              <wp:extent cx="114300" cy="104775"/>
              <wp:effectExtent l="0" t="0" r="0" b="9525"/>
              <wp:docPr id="88" name="Picture 88" descr="D:\Program Files\Nanoscope\8.15\Help\Icon\Content\SkinSupport\DropDownOpen.gif">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D:\Program Files\Nanoscope\8.15\Help\Icon\Content\SkinSupport\DropDownOpen.gif">
                        <a:hlinkClick r:id="rId2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r>
          <w:rPr>
            <w:rStyle w:val="Hyperlink"/>
            <w:rFonts w:ascii="Arial" w:hAnsi="Arial" w:cs="Arial"/>
            <w:b/>
            <w:bCs/>
            <w:i/>
            <w:iCs/>
            <w:color w:val="003348"/>
            <w:sz w:val="21"/>
            <w:szCs w:val="21"/>
          </w:rPr>
          <w:t>FM-KPFM Theory</w:t>
        </w:r>
      </w:hyperlink>
      <w:r>
        <w:rPr>
          <w:rFonts w:ascii="Arial" w:hAnsi="Arial" w:cs="Arial"/>
          <w:b/>
          <w:bCs/>
          <w:color w:val="002851"/>
        </w:rPr>
        <w:t xml:space="preserve"> </w:t>
      </w:r>
    </w:p>
    <w:p w:rsidR="00A21D7F" w:rsidRDefault="00A21D7F" w:rsidP="00A21D7F">
      <w:pPr>
        <w:pStyle w:val="NormalWeb"/>
        <w:rPr>
          <w:sz w:val="22"/>
          <w:szCs w:val="22"/>
        </w:rPr>
      </w:pPr>
      <w:r>
        <w:rPr>
          <w:sz w:val="22"/>
          <w:szCs w:val="22"/>
        </w:rPr>
        <w:t>An AC voltage with amplitude V</w:t>
      </w:r>
      <w:r>
        <w:rPr>
          <w:sz w:val="22"/>
          <w:szCs w:val="22"/>
          <w:vertAlign w:val="subscript"/>
        </w:rPr>
        <w:t>AC</w:t>
      </w:r>
      <w:r>
        <w:rPr>
          <w:sz w:val="22"/>
          <w:szCs w:val="22"/>
        </w:rPr>
        <w:t xml:space="preserve"> and frequency </w:t>
      </w:r>
      <w:proofErr w:type="spellStart"/>
      <w:r>
        <w:rPr>
          <w:i/>
          <w:iCs/>
          <w:sz w:val="22"/>
          <w:szCs w:val="22"/>
        </w:rPr>
        <w:t>f</w:t>
      </w:r>
      <w:r>
        <w:rPr>
          <w:i/>
          <w:iCs/>
          <w:sz w:val="22"/>
          <w:szCs w:val="22"/>
          <w:vertAlign w:val="subscript"/>
        </w:rPr>
        <w:t>m</w:t>
      </w:r>
      <w:proofErr w:type="spellEnd"/>
      <w:r>
        <w:rPr>
          <w:sz w:val="22"/>
          <w:szCs w:val="22"/>
        </w:rPr>
        <w:t xml:space="preserve"> (angular frequency </w:t>
      </w:r>
      <w:proofErr w:type="spellStart"/>
      <w:r>
        <w:rPr>
          <w:i/>
          <w:iCs/>
          <w:sz w:val="22"/>
          <w:szCs w:val="22"/>
        </w:rPr>
        <w:t>ω</w:t>
      </w:r>
      <w:r>
        <w:rPr>
          <w:i/>
          <w:iCs/>
          <w:sz w:val="22"/>
          <w:szCs w:val="22"/>
          <w:vertAlign w:val="subscript"/>
        </w:rPr>
        <w:t>m</w:t>
      </w:r>
      <w:proofErr w:type="spellEnd"/>
      <w:r>
        <w:rPr>
          <w:sz w:val="22"/>
          <w:szCs w:val="22"/>
        </w:rPr>
        <w:t>) superimposed on a DC voltage, V</w:t>
      </w:r>
      <w:r>
        <w:rPr>
          <w:sz w:val="22"/>
          <w:szCs w:val="22"/>
          <w:vertAlign w:val="subscript"/>
        </w:rPr>
        <w:t>DC</w:t>
      </w:r>
      <w:r>
        <w:rPr>
          <w:sz w:val="22"/>
          <w:szCs w:val="22"/>
        </w:rPr>
        <w:t>, is applied between the probe tip and the sample. The resulting electrostatic force is given by</w:t>
      </w:r>
    </w:p>
    <w:p w:rsidR="00A21D7F" w:rsidRDefault="00A21D7F" w:rsidP="00A21D7F">
      <w:pPr>
        <w:pStyle w:val="imgcenter"/>
        <w:rPr>
          <w:sz w:val="22"/>
          <w:szCs w:val="22"/>
        </w:rPr>
      </w:pPr>
      <w:r>
        <w:rPr>
          <w:noProof/>
          <w:sz w:val="22"/>
          <w:szCs w:val="22"/>
        </w:rPr>
        <w:drawing>
          <wp:inline distT="0" distB="0" distL="0" distR="0">
            <wp:extent cx="1247775" cy="380527"/>
            <wp:effectExtent l="0" t="0" r="0" b="635"/>
            <wp:docPr id="87" name="Picture 87" descr="D:\Program Files\Nanoscope\8.15\Help\Icon\Content\Resources\Graphics\Interleave\KPFM\Eq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D:\Program Files\Nanoscope\8.15\Help\Icon\Content\Resources\Graphics\Interleave\KPFM\Eqn1.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47775" cy="380527"/>
                    </a:xfrm>
                    <a:prstGeom prst="rect">
                      <a:avLst/>
                    </a:prstGeom>
                    <a:noFill/>
                    <a:ln>
                      <a:noFill/>
                    </a:ln>
                  </pic:spPr>
                </pic:pic>
              </a:graphicData>
            </a:graphic>
          </wp:inline>
        </w:drawing>
      </w:r>
    </w:p>
    <w:p w:rsidR="00A21D7F" w:rsidRDefault="00A21D7F" w:rsidP="00A21D7F">
      <w:pPr>
        <w:pStyle w:val="numberedequation"/>
        <w:rPr>
          <w:sz w:val="22"/>
          <w:szCs w:val="22"/>
        </w:rPr>
      </w:pPr>
      <w:r>
        <w:rPr>
          <w:rStyle w:val="buttonemphasis"/>
          <w:sz w:val="22"/>
          <w:szCs w:val="22"/>
        </w:rPr>
        <w:t xml:space="preserve">Equation 1: </w:t>
      </w:r>
      <w:bookmarkStart w:id="35" w:name="Eqn1"/>
      <w:bookmarkEnd w:id="35"/>
    </w:p>
    <w:p w:rsidR="00A21D7F" w:rsidRDefault="00A21D7F" w:rsidP="00A21D7F">
      <w:pPr>
        <w:pStyle w:val="NormalWeb"/>
        <w:rPr>
          <w:sz w:val="22"/>
          <w:szCs w:val="22"/>
        </w:rPr>
      </w:pPr>
      <w:proofErr w:type="gramStart"/>
      <w:r>
        <w:rPr>
          <w:sz w:val="22"/>
          <w:szCs w:val="22"/>
        </w:rPr>
        <w:t>where</w:t>
      </w:r>
      <w:proofErr w:type="gramEnd"/>
    </w:p>
    <w:p w:rsidR="00A21D7F" w:rsidRDefault="00A21D7F" w:rsidP="00A21D7F">
      <w:pPr>
        <w:pStyle w:val="imgcenter"/>
        <w:rPr>
          <w:sz w:val="22"/>
          <w:szCs w:val="22"/>
        </w:rPr>
      </w:pPr>
      <w:r>
        <w:rPr>
          <w:noProof/>
          <w:sz w:val="22"/>
          <w:szCs w:val="22"/>
        </w:rPr>
        <w:drawing>
          <wp:inline distT="0" distB="0" distL="0" distR="0">
            <wp:extent cx="1914525" cy="346663"/>
            <wp:effectExtent l="0" t="0" r="0" b="0"/>
            <wp:docPr id="86" name="Picture 86" descr="D:\Program Files\Nanoscope\8.15\Help\Icon\Content\Resources\Graphics\Interleave\KPFM\Eq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D:\Program Files\Nanoscope\8.15\Help\Icon\Content\Resources\Graphics\Interleave\KPFM\Eqn2.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14525" cy="346663"/>
                    </a:xfrm>
                    <a:prstGeom prst="rect">
                      <a:avLst/>
                    </a:prstGeom>
                    <a:noFill/>
                    <a:ln>
                      <a:noFill/>
                    </a:ln>
                  </pic:spPr>
                </pic:pic>
              </a:graphicData>
            </a:graphic>
          </wp:inline>
        </w:drawing>
      </w:r>
    </w:p>
    <w:p w:rsidR="00A21D7F" w:rsidRDefault="00A21D7F" w:rsidP="00A21D7F">
      <w:pPr>
        <w:pStyle w:val="numberedequation"/>
        <w:rPr>
          <w:sz w:val="22"/>
          <w:szCs w:val="22"/>
        </w:rPr>
      </w:pPr>
      <w:r>
        <w:rPr>
          <w:rStyle w:val="buttonemphasis"/>
          <w:sz w:val="22"/>
          <w:szCs w:val="22"/>
        </w:rPr>
        <w:t xml:space="preserve">Equation 2: </w:t>
      </w:r>
      <w:bookmarkStart w:id="36" w:name="Eqn2"/>
      <w:bookmarkEnd w:id="36"/>
    </w:p>
    <w:p w:rsidR="00A21D7F" w:rsidRDefault="00A21D7F" w:rsidP="00A21D7F">
      <w:pPr>
        <w:pStyle w:val="NormalWeb"/>
        <w:rPr>
          <w:sz w:val="22"/>
          <w:szCs w:val="22"/>
        </w:rPr>
      </w:pPr>
      <w:proofErr w:type="gramStart"/>
      <w:r>
        <w:rPr>
          <w:sz w:val="22"/>
          <w:szCs w:val="22"/>
        </w:rPr>
        <w:t>where</w:t>
      </w:r>
      <w:proofErr w:type="gramEnd"/>
      <w:r>
        <w:rPr>
          <w:sz w:val="22"/>
          <w:szCs w:val="22"/>
        </w:rPr>
        <w:t xml:space="preserve"> </w:t>
      </w:r>
      <w:proofErr w:type="spellStart"/>
      <w:r>
        <w:rPr>
          <w:sz w:val="22"/>
          <w:szCs w:val="22"/>
        </w:rPr>
        <w:t>Δφ</w:t>
      </w:r>
      <w:proofErr w:type="spellEnd"/>
      <w:r>
        <w:rPr>
          <w:sz w:val="22"/>
          <w:szCs w:val="22"/>
        </w:rPr>
        <w:t xml:space="preserve"> is the contact potential difference between the probe and sample.</w:t>
      </w:r>
    </w:p>
    <w:p w:rsidR="00A21D7F" w:rsidRDefault="00A21D7F" w:rsidP="00A21D7F">
      <w:pPr>
        <w:pStyle w:val="NormalWeb"/>
        <w:rPr>
          <w:sz w:val="22"/>
          <w:szCs w:val="22"/>
        </w:rPr>
      </w:pPr>
      <w:r>
        <w:rPr>
          <w:sz w:val="22"/>
          <w:szCs w:val="22"/>
        </w:rPr>
        <w:t>Equation 1 may be separated into three terms:</w:t>
      </w:r>
    </w:p>
    <w:p w:rsidR="00A21D7F" w:rsidRDefault="00A21D7F" w:rsidP="00A21D7F">
      <w:pPr>
        <w:pStyle w:val="imgcenter"/>
        <w:rPr>
          <w:sz w:val="22"/>
          <w:szCs w:val="22"/>
        </w:rPr>
      </w:pPr>
      <w:r>
        <w:rPr>
          <w:noProof/>
          <w:sz w:val="22"/>
          <w:szCs w:val="22"/>
        </w:rPr>
        <w:drawing>
          <wp:inline distT="0" distB="0" distL="0" distR="0">
            <wp:extent cx="5676900" cy="440070"/>
            <wp:effectExtent l="0" t="0" r="0" b="0"/>
            <wp:docPr id="85" name="Picture 85" descr="D:\Program Files\Nanoscope\8.15\Help\Icon\Content\Resources\Graphics\Interleave\KPFM\Eq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D:\Program Files\Nanoscope\8.15\Help\Icon\Content\Resources\Graphics\Interleave\KPFM\Eqn3.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676900" cy="440070"/>
                    </a:xfrm>
                    <a:prstGeom prst="rect">
                      <a:avLst/>
                    </a:prstGeom>
                    <a:noFill/>
                    <a:ln>
                      <a:noFill/>
                    </a:ln>
                  </pic:spPr>
                </pic:pic>
              </a:graphicData>
            </a:graphic>
          </wp:inline>
        </w:drawing>
      </w:r>
    </w:p>
    <w:p w:rsidR="00A21D7F" w:rsidRDefault="00A21D7F" w:rsidP="00A21D7F">
      <w:pPr>
        <w:pStyle w:val="numberedequation"/>
        <w:rPr>
          <w:sz w:val="22"/>
          <w:szCs w:val="22"/>
        </w:rPr>
      </w:pPr>
      <w:r>
        <w:rPr>
          <w:rStyle w:val="buttonemphasis"/>
          <w:sz w:val="22"/>
          <w:szCs w:val="22"/>
        </w:rPr>
        <w:t xml:space="preserve">Equation 3: </w:t>
      </w:r>
      <w:bookmarkStart w:id="37" w:name="Eqn3"/>
      <w:bookmarkEnd w:id="37"/>
    </w:p>
    <w:p w:rsidR="00A21D7F" w:rsidRDefault="00A21D7F" w:rsidP="00A21D7F">
      <w:pPr>
        <w:pStyle w:val="NormalWeb"/>
        <w:rPr>
          <w:sz w:val="22"/>
          <w:szCs w:val="22"/>
        </w:rPr>
      </w:pPr>
      <w:r>
        <w:rPr>
          <w:sz w:val="22"/>
          <w:szCs w:val="22"/>
        </w:rPr>
        <w:t>The electric field gradient is given by:</w:t>
      </w:r>
    </w:p>
    <w:p w:rsidR="00A21D7F" w:rsidRDefault="00A21D7F" w:rsidP="00A21D7F">
      <w:pPr>
        <w:pStyle w:val="imgcenter"/>
        <w:rPr>
          <w:sz w:val="22"/>
          <w:szCs w:val="22"/>
        </w:rPr>
      </w:pPr>
      <w:r>
        <w:rPr>
          <w:noProof/>
          <w:sz w:val="22"/>
          <w:szCs w:val="22"/>
        </w:rPr>
        <w:drawing>
          <wp:inline distT="0" distB="0" distL="0" distR="0">
            <wp:extent cx="6134100" cy="436972"/>
            <wp:effectExtent l="0" t="0" r="0" b="1270"/>
            <wp:docPr id="84" name="Picture 84" descr="D:\Program Files\Nanoscope\8.15\Help\Icon\Content\GeneratedImages\Equations\Equation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D:\Program Files\Nanoscope\8.15\Help\Icon\Content\GeneratedImages\Equations\Equation18.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134100" cy="436972"/>
                    </a:xfrm>
                    <a:prstGeom prst="rect">
                      <a:avLst/>
                    </a:prstGeom>
                    <a:noFill/>
                    <a:ln>
                      <a:noFill/>
                    </a:ln>
                  </pic:spPr>
                </pic:pic>
              </a:graphicData>
            </a:graphic>
          </wp:inline>
        </w:drawing>
      </w:r>
    </w:p>
    <w:p w:rsidR="00A21D7F" w:rsidRDefault="00A21D7F" w:rsidP="00A21D7F">
      <w:pPr>
        <w:pStyle w:val="numberedequation"/>
        <w:rPr>
          <w:sz w:val="22"/>
          <w:szCs w:val="22"/>
        </w:rPr>
      </w:pPr>
      <w:r>
        <w:rPr>
          <w:rStyle w:val="buttonemphasis"/>
          <w:sz w:val="22"/>
          <w:szCs w:val="22"/>
        </w:rPr>
        <w:t xml:space="preserve">Equation 4: </w:t>
      </w:r>
      <w:bookmarkStart w:id="38" w:name="Eqn4"/>
      <w:bookmarkEnd w:id="38"/>
    </w:p>
    <w:p w:rsidR="00A21D7F" w:rsidRDefault="00A21D7F" w:rsidP="00A21D7F">
      <w:pPr>
        <w:pStyle w:val="NormalWeb"/>
        <w:rPr>
          <w:sz w:val="22"/>
          <w:szCs w:val="22"/>
        </w:rPr>
      </w:pPr>
      <w:r>
        <w:rPr>
          <w:sz w:val="22"/>
          <w:szCs w:val="22"/>
        </w:rPr>
        <w:lastRenderedPageBreak/>
        <w:t xml:space="preserve">The applied AC voltage modulates the force and force gradient at frequencies </w:t>
      </w:r>
      <w:proofErr w:type="spellStart"/>
      <w:r>
        <w:rPr>
          <w:i/>
          <w:iCs/>
          <w:sz w:val="22"/>
          <w:szCs w:val="22"/>
        </w:rPr>
        <w:t>ω</w:t>
      </w:r>
      <w:r>
        <w:rPr>
          <w:i/>
          <w:iCs/>
          <w:sz w:val="22"/>
          <w:szCs w:val="22"/>
          <w:vertAlign w:val="subscript"/>
        </w:rPr>
        <w:t>m</w:t>
      </w:r>
      <w:proofErr w:type="spellEnd"/>
      <w:r>
        <w:rPr>
          <w:sz w:val="22"/>
          <w:szCs w:val="22"/>
        </w:rPr>
        <w:t xml:space="preserve"> and </w:t>
      </w:r>
      <w:r>
        <w:rPr>
          <w:i/>
          <w:iCs/>
          <w:sz w:val="22"/>
          <w:szCs w:val="22"/>
        </w:rPr>
        <w:t>2ω</w:t>
      </w:r>
      <w:r>
        <w:rPr>
          <w:i/>
          <w:iCs/>
          <w:sz w:val="22"/>
          <w:szCs w:val="22"/>
          <w:vertAlign w:val="subscript"/>
        </w:rPr>
        <w:t>m</w:t>
      </w:r>
      <w:r>
        <w:rPr>
          <w:sz w:val="22"/>
          <w:szCs w:val="22"/>
        </w:rPr>
        <w:t xml:space="preserve">. </w:t>
      </w:r>
    </w:p>
    <w:p w:rsidR="00A21D7F" w:rsidRDefault="00A21D7F" w:rsidP="00A21D7F">
      <w:pPr>
        <w:pStyle w:val="Heading3"/>
        <w:rPr>
          <w:rFonts w:cs="Arial"/>
          <w:sz w:val="30"/>
          <w:szCs w:val="30"/>
        </w:rPr>
      </w:pPr>
      <w:r>
        <w:rPr>
          <w:rFonts w:cs="Arial"/>
          <w:sz w:val="30"/>
          <w:szCs w:val="30"/>
        </w:rPr>
        <w:t>Frequency Modulation</w:t>
      </w:r>
    </w:p>
    <w:p w:rsidR="00A21D7F" w:rsidRDefault="00A21D7F" w:rsidP="00A21D7F">
      <w:pPr>
        <w:pStyle w:val="NormalWeb"/>
        <w:rPr>
          <w:sz w:val="22"/>
          <w:szCs w:val="22"/>
        </w:rPr>
      </w:pPr>
      <w:r>
        <w:rPr>
          <w:sz w:val="22"/>
          <w:szCs w:val="22"/>
        </w:rPr>
        <w:t>Hooke's law states:</w:t>
      </w:r>
    </w:p>
    <w:p w:rsidR="00A21D7F" w:rsidRDefault="00A21D7F" w:rsidP="00A21D7F">
      <w:pPr>
        <w:pStyle w:val="imgcenter"/>
        <w:rPr>
          <w:sz w:val="22"/>
          <w:szCs w:val="22"/>
        </w:rPr>
      </w:pPr>
      <w:r>
        <w:rPr>
          <w:noProof/>
          <w:sz w:val="22"/>
          <w:szCs w:val="22"/>
        </w:rPr>
        <w:drawing>
          <wp:inline distT="0" distB="0" distL="0" distR="0">
            <wp:extent cx="1114425" cy="209550"/>
            <wp:effectExtent l="0" t="0" r="9525" b="0"/>
            <wp:docPr id="83" name="Picture 83" descr="D:\Program Files\Nanoscope\8.15\Help\Icon\Content\GeneratedImages\Equations\Equation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D:\Program Files\Nanoscope\8.15\Help\Icon\Content\GeneratedImages\Equations\Equation19.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114425" cy="209550"/>
                    </a:xfrm>
                    <a:prstGeom prst="rect">
                      <a:avLst/>
                    </a:prstGeom>
                    <a:noFill/>
                    <a:ln>
                      <a:noFill/>
                    </a:ln>
                  </pic:spPr>
                </pic:pic>
              </a:graphicData>
            </a:graphic>
          </wp:inline>
        </w:drawing>
      </w:r>
    </w:p>
    <w:p w:rsidR="00A21D7F" w:rsidRDefault="00A21D7F" w:rsidP="00A21D7F">
      <w:pPr>
        <w:pStyle w:val="numberedequation"/>
        <w:rPr>
          <w:sz w:val="22"/>
          <w:szCs w:val="22"/>
        </w:rPr>
      </w:pPr>
      <w:r>
        <w:rPr>
          <w:rStyle w:val="buttonemphasis"/>
          <w:sz w:val="22"/>
          <w:szCs w:val="22"/>
        </w:rPr>
        <w:t xml:space="preserve">Equation 5: </w:t>
      </w:r>
      <w:bookmarkStart w:id="39" w:name="Eqn5"/>
      <w:bookmarkEnd w:id="39"/>
    </w:p>
    <w:p w:rsidR="00A21D7F" w:rsidRDefault="00A21D7F" w:rsidP="00A21D7F">
      <w:pPr>
        <w:pStyle w:val="NormalWeb"/>
        <w:rPr>
          <w:sz w:val="22"/>
          <w:szCs w:val="22"/>
        </w:rPr>
      </w:pPr>
      <w:r>
        <w:rPr>
          <w:sz w:val="22"/>
          <w:szCs w:val="22"/>
        </w:rPr>
        <w:t>Taking the derivative,</w:t>
      </w:r>
    </w:p>
    <w:p w:rsidR="00A21D7F" w:rsidRDefault="00A21D7F" w:rsidP="00A21D7F">
      <w:pPr>
        <w:pStyle w:val="imgcenter"/>
        <w:rPr>
          <w:sz w:val="22"/>
          <w:szCs w:val="22"/>
        </w:rPr>
      </w:pPr>
      <w:r>
        <w:rPr>
          <w:noProof/>
          <w:sz w:val="22"/>
          <w:szCs w:val="22"/>
        </w:rPr>
        <w:drawing>
          <wp:inline distT="0" distB="0" distL="0" distR="0">
            <wp:extent cx="561975" cy="361950"/>
            <wp:effectExtent l="0" t="0" r="9525" b="0"/>
            <wp:docPr id="82" name="Picture 82" descr="D:\Program Files\Nanoscope\8.15\Help\Icon\Content\GeneratedImages\Equations\Equation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D:\Program Files\Nanoscope\8.15\Help\Icon\Content\GeneratedImages\Equations\Equation20.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61975" cy="361950"/>
                    </a:xfrm>
                    <a:prstGeom prst="rect">
                      <a:avLst/>
                    </a:prstGeom>
                    <a:noFill/>
                    <a:ln>
                      <a:noFill/>
                    </a:ln>
                  </pic:spPr>
                </pic:pic>
              </a:graphicData>
            </a:graphic>
          </wp:inline>
        </w:drawing>
      </w:r>
    </w:p>
    <w:p w:rsidR="00A21D7F" w:rsidRDefault="00A21D7F" w:rsidP="00A21D7F">
      <w:pPr>
        <w:pStyle w:val="numberedequation"/>
        <w:rPr>
          <w:sz w:val="22"/>
          <w:szCs w:val="22"/>
        </w:rPr>
      </w:pPr>
      <w:r>
        <w:rPr>
          <w:rStyle w:val="buttonemphasis"/>
          <w:sz w:val="22"/>
          <w:szCs w:val="22"/>
        </w:rPr>
        <w:t xml:space="preserve">Equation 6: </w:t>
      </w:r>
      <w:bookmarkStart w:id="40" w:name="Eqn6"/>
      <w:bookmarkEnd w:id="40"/>
    </w:p>
    <w:p w:rsidR="00A21D7F" w:rsidRDefault="00A21D7F" w:rsidP="00A21D7F">
      <w:pPr>
        <w:pStyle w:val="NormalWeb"/>
        <w:rPr>
          <w:sz w:val="22"/>
          <w:szCs w:val="22"/>
        </w:rPr>
      </w:pPr>
      <w:r>
        <w:rPr>
          <w:sz w:val="22"/>
          <w:szCs w:val="22"/>
        </w:rPr>
        <w:t>The force gradient and spring constant are thus seen to be equivalent.</w:t>
      </w:r>
    </w:p>
    <w:p w:rsidR="00A21D7F" w:rsidRDefault="00A21D7F" w:rsidP="00A21D7F">
      <w:pPr>
        <w:pStyle w:val="NormalWeb"/>
        <w:rPr>
          <w:sz w:val="22"/>
          <w:szCs w:val="22"/>
        </w:rPr>
      </w:pPr>
      <w:r>
        <w:rPr>
          <w:sz w:val="22"/>
          <w:szCs w:val="22"/>
        </w:rPr>
        <w:t>The electrostatic force shifts the resonant frequency of a cantilever with effective mass m* as follows:</w:t>
      </w:r>
    </w:p>
    <w:p w:rsidR="00A21D7F" w:rsidRDefault="00A21D7F" w:rsidP="00A21D7F">
      <w:pPr>
        <w:pStyle w:val="imgcenter"/>
        <w:rPr>
          <w:sz w:val="22"/>
          <w:szCs w:val="22"/>
        </w:rPr>
      </w:pPr>
      <w:r>
        <w:rPr>
          <w:noProof/>
          <w:sz w:val="22"/>
          <w:szCs w:val="22"/>
        </w:rPr>
        <w:drawing>
          <wp:inline distT="0" distB="0" distL="0" distR="0">
            <wp:extent cx="1181100" cy="552450"/>
            <wp:effectExtent l="0" t="0" r="0" b="0"/>
            <wp:docPr id="81" name="Picture 81" descr="D:\Program Files\Nanoscope\8.15\Help\Icon\Content\GeneratedImages\Equations\Equation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D:\Program Files\Nanoscope\8.15\Help\Icon\Content\GeneratedImages\Equations\Equation21.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181100" cy="552450"/>
                    </a:xfrm>
                    <a:prstGeom prst="rect">
                      <a:avLst/>
                    </a:prstGeom>
                    <a:noFill/>
                    <a:ln>
                      <a:noFill/>
                    </a:ln>
                  </pic:spPr>
                </pic:pic>
              </a:graphicData>
            </a:graphic>
          </wp:inline>
        </w:drawing>
      </w:r>
    </w:p>
    <w:p w:rsidR="00A21D7F" w:rsidRDefault="00A21D7F" w:rsidP="00A21D7F">
      <w:pPr>
        <w:pStyle w:val="numberedequation"/>
        <w:rPr>
          <w:sz w:val="22"/>
          <w:szCs w:val="22"/>
        </w:rPr>
      </w:pPr>
      <w:r>
        <w:rPr>
          <w:rStyle w:val="buttonemphasis"/>
          <w:sz w:val="22"/>
          <w:szCs w:val="22"/>
        </w:rPr>
        <w:t xml:space="preserve">Equation 7: </w:t>
      </w:r>
      <w:bookmarkStart w:id="41" w:name="Eqn7"/>
      <w:bookmarkEnd w:id="41"/>
    </w:p>
    <w:p w:rsidR="00A21D7F" w:rsidRDefault="00A21D7F" w:rsidP="00A21D7F">
      <w:pPr>
        <w:pStyle w:val="NormalWeb"/>
        <w:rPr>
          <w:sz w:val="22"/>
          <w:szCs w:val="22"/>
        </w:rPr>
      </w:pPr>
      <w:r>
        <w:rPr>
          <w:sz w:val="22"/>
          <w:szCs w:val="22"/>
        </w:rPr>
        <w:t xml:space="preserve">The applied AC voltage modulates </w:t>
      </w:r>
      <w:proofErr w:type="spellStart"/>
      <w:r>
        <w:rPr>
          <w:i/>
          <w:iCs/>
          <w:sz w:val="22"/>
          <w:szCs w:val="22"/>
        </w:rPr>
        <w:t>F</w:t>
      </w:r>
      <w:r>
        <w:rPr>
          <w:i/>
          <w:iCs/>
          <w:sz w:val="22"/>
          <w:szCs w:val="22"/>
          <w:vertAlign w:val="subscript"/>
        </w:rPr>
        <w:t>el</w:t>
      </w:r>
      <w:proofErr w:type="spellEnd"/>
      <w:r>
        <w:rPr>
          <w:sz w:val="22"/>
          <w:szCs w:val="22"/>
        </w:rPr>
        <w:t xml:space="preserve"> and ∂</w:t>
      </w:r>
      <w:proofErr w:type="spellStart"/>
      <w:r>
        <w:rPr>
          <w:i/>
          <w:iCs/>
          <w:sz w:val="22"/>
          <w:szCs w:val="22"/>
        </w:rPr>
        <w:t>F</w:t>
      </w:r>
      <w:r>
        <w:rPr>
          <w:i/>
          <w:iCs/>
          <w:sz w:val="22"/>
          <w:szCs w:val="22"/>
          <w:vertAlign w:val="subscript"/>
        </w:rPr>
        <w:t>el</w:t>
      </w:r>
      <w:proofErr w:type="spellEnd"/>
      <w:r>
        <w:rPr>
          <w:sz w:val="22"/>
          <w:szCs w:val="22"/>
        </w:rPr>
        <w:t>/∂</w:t>
      </w:r>
      <w:r>
        <w:rPr>
          <w:i/>
          <w:iCs/>
          <w:sz w:val="22"/>
          <w:szCs w:val="22"/>
        </w:rPr>
        <w:t>z</w:t>
      </w:r>
      <w:r>
        <w:rPr>
          <w:sz w:val="22"/>
          <w:szCs w:val="22"/>
        </w:rPr>
        <w:t xml:space="preserve"> according to </w:t>
      </w:r>
      <w:hyperlink r:id="rId124" w:anchor="Eqn4" w:history="1">
        <w:r>
          <w:rPr>
            <w:rStyle w:val="Hyperlink"/>
            <w:color w:val="000080"/>
            <w:sz w:val="22"/>
            <w:szCs w:val="22"/>
          </w:rPr>
          <w:t>Equation 4</w:t>
        </w:r>
      </w:hyperlink>
      <w:r>
        <w:rPr>
          <w:sz w:val="22"/>
          <w:szCs w:val="22"/>
        </w:rPr>
        <w:t xml:space="preserve">. </w:t>
      </w:r>
      <w:hyperlink r:id="rId125" w:anchor="Eqn6" w:history="1">
        <w:r>
          <w:rPr>
            <w:rStyle w:val="Hyperlink"/>
            <w:color w:val="000080"/>
            <w:sz w:val="22"/>
            <w:szCs w:val="22"/>
          </w:rPr>
          <w:t>Equation 6</w:t>
        </w:r>
      </w:hyperlink>
      <w:r>
        <w:rPr>
          <w:sz w:val="22"/>
          <w:szCs w:val="22"/>
        </w:rPr>
        <w:t xml:space="preserve"> then shows that the mechanical resonance of the cantilever is modulated with frequencies </w:t>
      </w:r>
      <w:proofErr w:type="spellStart"/>
      <w:r>
        <w:rPr>
          <w:i/>
          <w:iCs/>
          <w:sz w:val="22"/>
          <w:szCs w:val="22"/>
        </w:rPr>
        <w:t>f</w:t>
      </w:r>
      <w:r>
        <w:rPr>
          <w:i/>
          <w:iCs/>
          <w:sz w:val="22"/>
          <w:szCs w:val="22"/>
          <w:vertAlign w:val="subscript"/>
        </w:rPr>
        <w:t>m</w:t>
      </w:r>
      <w:proofErr w:type="spellEnd"/>
      <w:r>
        <w:rPr>
          <w:sz w:val="22"/>
          <w:szCs w:val="22"/>
        </w:rPr>
        <w:t xml:space="preserve"> and </w:t>
      </w:r>
      <w:r>
        <w:rPr>
          <w:i/>
          <w:iCs/>
          <w:sz w:val="22"/>
          <w:szCs w:val="22"/>
        </w:rPr>
        <w:t>2f</w:t>
      </w:r>
      <w:r>
        <w:rPr>
          <w:i/>
          <w:iCs/>
          <w:sz w:val="22"/>
          <w:szCs w:val="22"/>
          <w:vertAlign w:val="subscript"/>
        </w:rPr>
        <w:t>m</w:t>
      </w:r>
      <w:r>
        <w:rPr>
          <w:sz w:val="22"/>
          <w:szCs w:val="22"/>
        </w:rPr>
        <w:t xml:space="preserve"> with sidebands, shown schematically in </w:t>
      </w:r>
      <w:hyperlink r:id="rId126" w:anchor="Fig1" w:history="1">
        <w:r>
          <w:rPr>
            <w:rStyle w:val="Hyperlink"/>
            <w:color w:val="000080"/>
            <w:sz w:val="22"/>
            <w:szCs w:val="22"/>
          </w:rPr>
          <w:t>Figure 8</w:t>
        </w:r>
      </w:hyperlink>
      <w:r>
        <w:rPr>
          <w:sz w:val="22"/>
          <w:szCs w:val="22"/>
        </w:rPr>
        <w:t>, appearing at</w:t>
      </w:r>
      <w:r>
        <w:rPr>
          <w:i/>
          <w:iCs/>
          <w:sz w:val="22"/>
          <w:szCs w:val="22"/>
        </w:rPr>
        <w:t xml:space="preserve"> f</w:t>
      </w:r>
      <w:r>
        <w:rPr>
          <w:i/>
          <w:iCs/>
          <w:sz w:val="22"/>
          <w:szCs w:val="22"/>
          <w:vertAlign w:val="subscript"/>
        </w:rPr>
        <w:t>0</w:t>
      </w:r>
      <w:r>
        <w:rPr>
          <w:sz w:val="22"/>
          <w:szCs w:val="22"/>
        </w:rPr>
        <w:t>±</w:t>
      </w:r>
      <w:r>
        <w:rPr>
          <w:i/>
          <w:iCs/>
          <w:sz w:val="22"/>
          <w:szCs w:val="22"/>
        </w:rPr>
        <w:t>f</w:t>
      </w:r>
      <w:r>
        <w:rPr>
          <w:i/>
          <w:iCs/>
          <w:sz w:val="22"/>
          <w:szCs w:val="22"/>
          <w:vertAlign w:val="subscript"/>
        </w:rPr>
        <w:t>m</w:t>
      </w:r>
      <w:r>
        <w:rPr>
          <w:sz w:val="22"/>
          <w:szCs w:val="22"/>
        </w:rPr>
        <w:t xml:space="preserve"> and </w:t>
      </w:r>
      <w:r>
        <w:rPr>
          <w:i/>
          <w:iCs/>
          <w:sz w:val="22"/>
          <w:szCs w:val="22"/>
        </w:rPr>
        <w:t>f</w:t>
      </w:r>
      <w:r>
        <w:rPr>
          <w:i/>
          <w:iCs/>
          <w:sz w:val="22"/>
          <w:szCs w:val="22"/>
          <w:vertAlign w:val="subscript"/>
        </w:rPr>
        <w:t>0</w:t>
      </w:r>
      <w:r>
        <w:rPr>
          <w:sz w:val="22"/>
          <w:szCs w:val="22"/>
        </w:rPr>
        <w:t>±2</w:t>
      </w:r>
      <w:r>
        <w:rPr>
          <w:i/>
          <w:iCs/>
          <w:sz w:val="22"/>
          <w:szCs w:val="22"/>
        </w:rPr>
        <w:t>f</w:t>
      </w:r>
      <w:r>
        <w:rPr>
          <w:i/>
          <w:iCs/>
          <w:sz w:val="22"/>
          <w:szCs w:val="22"/>
          <w:vertAlign w:val="subscript"/>
        </w:rPr>
        <w:t>m</w:t>
      </w:r>
      <w:r>
        <w:rPr>
          <w:sz w:val="22"/>
          <w:szCs w:val="22"/>
        </w:rPr>
        <w:t>.</w:t>
      </w:r>
    </w:p>
    <w:p w:rsidR="00A21D7F" w:rsidRDefault="00A21D7F" w:rsidP="00770C15">
      <w:pPr>
        <w:pStyle w:val="NormalWeb"/>
        <w:jc w:val="center"/>
        <w:rPr>
          <w:sz w:val="22"/>
          <w:szCs w:val="22"/>
        </w:rPr>
      </w:pPr>
      <w:r>
        <w:rPr>
          <w:noProof/>
          <w:sz w:val="22"/>
          <w:szCs w:val="22"/>
        </w:rPr>
        <w:drawing>
          <wp:inline distT="0" distB="0" distL="0" distR="0" wp14:anchorId="16EDDD48" wp14:editId="3E4ED2FF">
            <wp:extent cx="3583312" cy="2438400"/>
            <wp:effectExtent l="0" t="0" r="0" b="0"/>
            <wp:docPr id="80" name="Picture 80" descr="D:\Program Files\Nanoscope\8.15\Help\Icon\Content\Resources\Graphics\Interleave\KPFM\FM_KFPM_Freq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D:\Program Files\Nanoscope\8.15\Help\Icon\Content\Resources\Graphics\Interleave\KPFM\FM_KFPM_FreqDiagram.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588254" cy="2441763"/>
                    </a:xfrm>
                    <a:prstGeom prst="rect">
                      <a:avLst/>
                    </a:prstGeom>
                    <a:noFill/>
                    <a:ln>
                      <a:noFill/>
                    </a:ln>
                  </pic:spPr>
                </pic:pic>
              </a:graphicData>
            </a:graphic>
          </wp:inline>
        </w:drawing>
      </w:r>
    </w:p>
    <w:p w:rsidR="00A21D7F" w:rsidRDefault="00A21D7F" w:rsidP="00A21D7F">
      <w:pPr>
        <w:pStyle w:val="numberedfigure"/>
        <w:rPr>
          <w:sz w:val="22"/>
          <w:szCs w:val="22"/>
        </w:rPr>
      </w:pPr>
      <w:r>
        <w:rPr>
          <w:rStyle w:val="buttonemphasis"/>
          <w:sz w:val="22"/>
          <w:szCs w:val="22"/>
        </w:rPr>
        <w:t xml:space="preserve">Figure 8: </w:t>
      </w:r>
      <w:bookmarkStart w:id="42" w:name="Fig1"/>
      <w:bookmarkEnd w:id="42"/>
      <w:r>
        <w:rPr>
          <w:sz w:val="22"/>
          <w:szCs w:val="22"/>
        </w:rPr>
        <w:t>Schematic of the frequency spectrum of the probe tip oscillation</w:t>
      </w:r>
    </w:p>
    <w:p w:rsidR="00A21D7F" w:rsidRDefault="00A21D7F" w:rsidP="00A21D7F">
      <w:pPr>
        <w:pStyle w:val="Heading3"/>
        <w:rPr>
          <w:rFonts w:cs="Arial"/>
          <w:sz w:val="30"/>
          <w:szCs w:val="30"/>
        </w:rPr>
      </w:pPr>
      <w:r>
        <w:rPr>
          <w:rFonts w:cs="Arial"/>
          <w:sz w:val="30"/>
          <w:szCs w:val="30"/>
        </w:rPr>
        <w:lastRenderedPageBreak/>
        <w:t>Resolution</w:t>
      </w:r>
    </w:p>
    <w:p w:rsidR="00A21D7F" w:rsidRDefault="00A21D7F" w:rsidP="00A21D7F">
      <w:pPr>
        <w:pStyle w:val="imgcenter"/>
        <w:rPr>
          <w:sz w:val="22"/>
          <w:szCs w:val="22"/>
        </w:rPr>
      </w:pPr>
      <w:r>
        <w:rPr>
          <w:noProof/>
          <w:sz w:val="22"/>
          <w:szCs w:val="22"/>
        </w:rPr>
        <w:drawing>
          <wp:inline distT="0" distB="0" distL="0" distR="0">
            <wp:extent cx="2564947" cy="579181"/>
            <wp:effectExtent l="0" t="0" r="6985" b="0"/>
            <wp:docPr id="79" name="Picture 79" descr="D:\Program Files\Nanoscope\8.15\Help\Icon\Content\Resources\Graphics\Interleave\KPFM\Sphe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D:\Program Files\Nanoscope\8.15\Help\Icon\Content\Resources\Graphics\Interleave\KPFM\Sphere.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578548" cy="582252"/>
                    </a:xfrm>
                    <a:prstGeom prst="rect">
                      <a:avLst/>
                    </a:prstGeom>
                    <a:noFill/>
                    <a:ln>
                      <a:noFill/>
                    </a:ln>
                  </pic:spPr>
                </pic:pic>
              </a:graphicData>
            </a:graphic>
          </wp:inline>
        </w:drawing>
      </w:r>
    </w:p>
    <w:p w:rsidR="00A21D7F" w:rsidRDefault="00A21D7F" w:rsidP="00A21D7F">
      <w:pPr>
        <w:pStyle w:val="numberedfigure"/>
        <w:rPr>
          <w:sz w:val="22"/>
          <w:szCs w:val="22"/>
        </w:rPr>
      </w:pPr>
      <w:r>
        <w:rPr>
          <w:rStyle w:val="buttonemphasis"/>
          <w:sz w:val="22"/>
          <w:szCs w:val="22"/>
        </w:rPr>
        <w:t xml:space="preserve">Figure 9: </w:t>
      </w:r>
      <w:bookmarkStart w:id="43" w:name="ChargedSphere"/>
      <w:bookmarkEnd w:id="43"/>
      <w:r>
        <w:rPr>
          <w:sz w:val="22"/>
          <w:szCs w:val="22"/>
        </w:rPr>
        <w:t>Charged sphere at separation z above an infinite plane</w:t>
      </w:r>
    </w:p>
    <w:p w:rsidR="00A21D7F" w:rsidRDefault="00A21D7F" w:rsidP="00A21D7F">
      <w:pPr>
        <w:pStyle w:val="NormalWeb"/>
        <w:rPr>
          <w:sz w:val="22"/>
          <w:szCs w:val="22"/>
        </w:rPr>
      </w:pPr>
      <w:r>
        <w:rPr>
          <w:sz w:val="22"/>
          <w:szCs w:val="22"/>
        </w:rPr>
        <w:t xml:space="preserve">The force between a charged </w:t>
      </w:r>
      <w:proofErr w:type="gramStart"/>
      <w:r>
        <w:rPr>
          <w:sz w:val="22"/>
          <w:szCs w:val="22"/>
        </w:rPr>
        <w:t>sphere</w:t>
      </w:r>
      <w:proofErr w:type="gramEnd"/>
      <w:r>
        <w:rPr>
          <w:sz w:val="22"/>
          <w:szCs w:val="22"/>
        </w:rPr>
        <w:t xml:space="preserve"> at separation z above an infinite plane, shown in </w:t>
      </w:r>
      <w:hyperlink r:id="rId129" w:anchor="ChargedSphere" w:history="1">
        <w:r>
          <w:rPr>
            <w:rStyle w:val="Hyperlink"/>
            <w:color w:val="000080"/>
            <w:sz w:val="22"/>
            <w:szCs w:val="22"/>
          </w:rPr>
          <w:t>Figure 9</w:t>
        </w:r>
      </w:hyperlink>
      <w:r>
        <w:rPr>
          <w:sz w:val="22"/>
          <w:szCs w:val="22"/>
        </w:rPr>
        <w:t>, is:</w:t>
      </w:r>
    </w:p>
    <w:p w:rsidR="00A21D7F" w:rsidRDefault="00A21D7F" w:rsidP="00A21D7F">
      <w:pPr>
        <w:pStyle w:val="imgcenter"/>
        <w:rPr>
          <w:sz w:val="22"/>
          <w:szCs w:val="22"/>
        </w:rPr>
      </w:pPr>
      <w:r>
        <w:rPr>
          <w:noProof/>
          <w:sz w:val="22"/>
          <w:szCs w:val="22"/>
        </w:rPr>
        <w:drawing>
          <wp:inline distT="0" distB="0" distL="0" distR="0">
            <wp:extent cx="1895475" cy="441742"/>
            <wp:effectExtent l="0" t="0" r="0" b="0"/>
            <wp:docPr id="78" name="Picture 78" descr="D:\Program Files\Nanoscope\8.15\Help\Icon\Content\GeneratedImages\Equations\Equation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D:\Program Files\Nanoscope\8.15\Help\Icon\Content\GeneratedImages\Equations\Equation22.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895475" cy="441742"/>
                    </a:xfrm>
                    <a:prstGeom prst="rect">
                      <a:avLst/>
                    </a:prstGeom>
                    <a:noFill/>
                    <a:ln>
                      <a:noFill/>
                    </a:ln>
                  </pic:spPr>
                </pic:pic>
              </a:graphicData>
            </a:graphic>
          </wp:inline>
        </w:drawing>
      </w:r>
    </w:p>
    <w:p w:rsidR="00A21D7F" w:rsidRDefault="00A21D7F" w:rsidP="00A21D7F">
      <w:pPr>
        <w:pStyle w:val="numberedequation"/>
        <w:rPr>
          <w:sz w:val="22"/>
          <w:szCs w:val="22"/>
        </w:rPr>
      </w:pPr>
      <w:r>
        <w:rPr>
          <w:rStyle w:val="buttonemphasis"/>
          <w:sz w:val="22"/>
          <w:szCs w:val="22"/>
        </w:rPr>
        <w:t xml:space="preserve">Equation 10: </w:t>
      </w:r>
      <w:r>
        <w:rPr>
          <w:sz w:val="22"/>
          <w:szCs w:val="22"/>
        </w:rPr>
        <w:t> </w:t>
      </w:r>
    </w:p>
    <w:p w:rsidR="00A21D7F" w:rsidRDefault="00A21D7F" w:rsidP="00A21D7F">
      <w:pPr>
        <w:pStyle w:val="NormalWeb"/>
        <w:rPr>
          <w:sz w:val="22"/>
          <w:szCs w:val="22"/>
        </w:rPr>
      </w:pPr>
      <w:proofErr w:type="gramStart"/>
      <w:r>
        <w:rPr>
          <w:sz w:val="22"/>
          <w:szCs w:val="22"/>
        </w:rPr>
        <w:t>and</w:t>
      </w:r>
      <w:proofErr w:type="gramEnd"/>
      <w:r>
        <w:rPr>
          <w:sz w:val="22"/>
          <w:szCs w:val="22"/>
        </w:rPr>
        <w:t xml:space="preserve"> its derivative is:</w:t>
      </w:r>
    </w:p>
    <w:p w:rsidR="00A21D7F" w:rsidRDefault="00A21D7F" w:rsidP="00A21D7F">
      <w:pPr>
        <w:pStyle w:val="imgcenter"/>
        <w:rPr>
          <w:sz w:val="22"/>
          <w:szCs w:val="22"/>
        </w:rPr>
      </w:pPr>
      <w:r>
        <w:rPr>
          <w:noProof/>
          <w:sz w:val="22"/>
          <w:szCs w:val="22"/>
        </w:rPr>
        <w:drawing>
          <wp:inline distT="0" distB="0" distL="0" distR="0">
            <wp:extent cx="1581150" cy="306790"/>
            <wp:effectExtent l="0" t="0" r="0" b="0"/>
            <wp:docPr id="77" name="Picture 77" descr="D:\Program Files\Nanoscope\8.15\Help\Icon\Content\GeneratedImages\Equations\Equation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D:\Program Files\Nanoscope\8.15\Help\Icon\Content\GeneratedImages\Equations\Equation23.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581150" cy="306790"/>
                    </a:xfrm>
                    <a:prstGeom prst="rect">
                      <a:avLst/>
                    </a:prstGeom>
                    <a:noFill/>
                    <a:ln>
                      <a:noFill/>
                    </a:ln>
                  </pic:spPr>
                </pic:pic>
              </a:graphicData>
            </a:graphic>
          </wp:inline>
        </w:drawing>
      </w:r>
    </w:p>
    <w:p w:rsidR="00A21D7F" w:rsidRDefault="00A21D7F" w:rsidP="00A21D7F">
      <w:pPr>
        <w:pStyle w:val="numberedequation"/>
        <w:rPr>
          <w:sz w:val="22"/>
          <w:szCs w:val="22"/>
        </w:rPr>
      </w:pPr>
      <w:r>
        <w:rPr>
          <w:rStyle w:val="buttonemphasis"/>
          <w:sz w:val="22"/>
          <w:szCs w:val="22"/>
        </w:rPr>
        <w:t xml:space="preserve">Equation 11: </w:t>
      </w:r>
      <w:r>
        <w:rPr>
          <w:sz w:val="22"/>
          <w:szCs w:val="22"/>
        </w:rPr>
        <w:t> </w:t>
      </w:r>
    </w:p>
    <w:p w:rsidR="00A21D7F" w:rsidRDefault="00A21D7F" w:rsidP="00A21D7F">
      <w:pPr>
        <w:pStyle w:val="NormalWeb"/>
        <w:rPr>
          <w:sz w:val="22"/>
          <w:szCs w:val="22"/>
        </w:rPr>
      </w:pPr>
      <w:r>
        <w:rPr>
          <w:sz w:val="22"/>
          <w:szCs w:val="22"/>
        </w:rPr>
        <w:t>The electric force gradient has a steeper dependence on Z than the electric force. It also has a steeper dependence on X and Y.</w:t>
      </w:r>
    </w:p>
    <w:p w:rsidR="00A21D7F" w:rsidRDefault="00A21D7F" w:rsidP="00A21D7F">
      <w:pPr>
        <w:pStyle w:val="Heading2"/>
        <w:rPr>
          <w:rFonts w:cs="Arial"/>
          <w:sz w:val="33"/>
          <w:szCs w:val="33"/>
        </w:rPr>
      </w:pPr>
      <w:r>
        <w:rPr>
          <w:rFonts w:cs="Arial"/>
          <w:sz w:val="33"/>
          <w:szCs w:val="33"/>
        </w:rPr>
        <w:t>FM-KPFM Probe Requirements</w:t>
      </w:r>
    </w:p>
    <w:p w:rsidR="00A21D7F" w:rsidRDefault="00A21D7F" w:rsidP="00A21D7F">
      <w:pPr>
        <w:pStyle w:val="NormalWeb"/>
        <w:rPr>
          <w:sz w:val="22"/>
          <w:szCs w:val="22"/>
        </w:rPr>
      </w:pPr>
      <w:proofErr w:type="spellStart"/>
      <w:r>
        <w:rPr>
          <w:rStyle w:val="myvariablescompanyname"/>
          <w:sz w:val="22"/>
          <w:szCs w:val="22"/>
        </w:rPr>
        <w:t>Bruker</w:t>
      </w:r>
      <w:proofErr w:type="spellEnd"/>
      <w:r>
        <w:rPr>
          <w:sz w:val="22"/>
          <w:szCs w:val="22"/>
        </w:rPr>
        <w:t xml:space="preserve"> recommends </w:t>
      </w:r>
      <w:hyperlink r:id="rId132" w:tgtFrame="_blank" w:history="1">
        <w:r>
          <w:rPr>
            <w:rStyle w:val="Hyperlink"/>
            <w:sz w:val="22"/>
            <w:szCs w:val="22"/>
          </w:rPr>
          <w:t>PFQNE-AL</w:t>
        </w:r>
      </w:hyperlink>
      <w:r>
        <w:rPr>
          <w:sz w:val="22"/>
          <w:szCs w:val="22"/>
        </w:rPr>
        <w:t xml:space="preserve"> probes for FM-KPFM measurements.</w:t>
      </w:r>
    </w:p>
    <w:p w:rsidR="00A21D7F" w:rsidRDefault="00A21D7F" w:rsidP="00A21D7F">
      <w:pPr>
        <w:pStyle w:val="Heading2"/>
        <w:rPr>
          <w:rFonts w:cs="Arial"/>
          <w:sz w:val="33"/>
          <w:szCs w:val="33"/>
        </w:rPr>
      </w:pPr>
      <w:r>
        <w:rPr>
          <w:rFonts w:cs="Arial"/>
          <w:sz w:val="33"/>
          <w:szCs w:val="33"/>
        </w:rPr>
        <w:t>Sample Preparation</w:t>
      </w:r>
    </w:p>
    <w:p w:rsidR="00A21D7F" w:rsidRDefault="00A21D7F" w:rsidP="00A21D7F">
      <w:pPr>
        <w:pStyle w:val="NormalWeb"/>
        <w:rPr>
          <w:sz w:val="22"/>
          <w:szCs w:val="22"/>
        </w:rPr>
      </w:pPr>
      <w:r>
        <w:rPr>
          <w:sz w:val="22"/>
          <w:szCs w:val="22"/>
        </w:rPr>
        <w:t xml:space="preserve">Prepare the sample as described in </w:t>
      </w:r>
      <w:hyperlink r:id="rId133" w:anchor="Sample_Preparation" w:history="1">
        <w:r>
          <w:rPr>
            <w:rStyle w:val="Hyperlink"/>
            <w:sz w:val="22"/>
            <w:szCs w:val="22"/>
          </w:rPr>
          <w:t>Electrical Sample Preparation</w:t>
        </w:r>
      </w:hyperlink>
      <w:r>
        <w:rPr>
          <w:sz w:val="22"/>
          <w:szCs w:val="22"/>
        </w:rPr>
        <w:t>.</w:t>
      </w:r>
    </w:p>
    <w:p w:rsidR="00A21D7F" w:rsidRDefault="00A21D7F" w:rsidP="00A21D7F">
      <w:pPr>
        <w:pStyle w:val="Heading2"/>
        <w:rPr>
          <w:rFonts w:cs="Arial"/>
          <w:sz w:val="33"/>
          <w:szCs w:val="33"/>
        </w:rPr>
      </w:pPr>
      <w:r>
        <w:rPr>
          <w:rFonts w:cs="Arial"/>
          <w:sz w:val="33"/>
          <w:szCs w:val="33"/>
        </w:rPr>
        <w:t>FM-KPFM Procedure</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45"/>
        <w:gridCol w:w="30"/>
        <w:gridCol w:w="10215"/>
      </w:tblGrid>
      <w:tr w:rsidR="00A21D7F" w:rsidTr="00A21D7F">
        <w:trPr>
          <w:tblCellSpacing w:w="15" w:type="dxa"/>
        </w:trPr>
        <w:tc>
          <w:tcPr>
            <w:tcW w:w="0" w:type="auto"/>
            <w:gridSpan w:val="2"/>
            <w:vAlign w:val="center"/>
            <w:hideMark/>
          </w:tcPr>
          <w:p w:rsidR="00A21D7F" w:rsidRDefault="00A21D7F">
            <w:pPr>
              <w:rPr>
                <w:rFonts w:ascii="Arial" w:hAnsi="Arial" w:cs="Arial"/>
              </w:rPr>
            </w:pPr>
            <w:r>
              <w:rPr>
                <w:rFonts w:ascii="Arial" w:hAnsi="Arial" w:cs="Arial"/>
              </w:rPr>
              <w:t> </w:t>
            </w:r>
          </w:p>
        </w:tc>
        <w:tc>
          <w:tcPr>
            <w:tcW w:w="0" w:type="auto"/>
            <w:vAlign w:val="center"/>
            <w:hideMark/>
          </w:tcPr>
          <w:p w:rsidR="00A21D7F" w:rsidRDefault="00A21D7F" w:rsidP="00CE3933">
            <w:pPr>
              <w:numPr>
                <w:ilvl w:val="0"/>
                <w:numId w:val="62"/>
              </w:numPr>
              <w:spacing w:before="84" w:after="100" w:afterAutospacing="1" w:line="240" w:lineRule="auto"/>
              <w:rPr>
                <w:rFonts w:ascii="Arial" w:hAnsi="Arial" w:cs="Arial"/>
              </w:rPr>
            </w:pPr>
            <w:r>
              <w:rPr>
                <w:rFonts w:ascii="Arial" w:hAnsi="Arial" w:cs="Arial"/>
              </w:rPr>
              <w:t>Mount a sample onto the sample holder.</w:t>
            </w:r>
          </w:p>
          <w:p w:rsidR="00A21D7F" w:rsidRDefault="00A21D7F" w:rsidP="00CE3933">
            <w:pPr>
              <w:numPr>
                <w:ilvl w:val="0"/>
                <w:numId w:val="63"/>
              </w:numPr>
              <w:spacing w:before="84" w:after="100" w:afterAutospacing="1" w:line="240" w:lineRule="auto"/>
              <w:rPr>
                <w:rFonts w:ascii="Arial" w:hAnsi="Arial" w:cs="Arial"/>
              </w:rPr>
            </w:pPr>
            <w:r>
              <w:rPr>
                <w:rFonts w:ascii="Arial" w:hAnsi="Arial" w:cs="Arial"/>
              </w:rPr>
              <w:t>Mount an appropriate probe into the standard probe holder (see Prepare and Load the Cantilever Holder for details).</w:t>
            </w:r>
          </w:p>
        </w:tc>
      </w:tr>
      <w:tr w:rsidR="00A21D7F" w:rsidTr="00A21D7F">
        <w:trPr>
          <w:tblCellSpacing w:w="15" w:type="dxa"/>
        </w:trPr>
        <w:tc>
          <w:tcPr>
            <w:tcW w:w="0" w:type="auto"/>
            <w:gridSpan w:val="2"/>
            <w:vAlign w:val="center"/>
            <w:hideMark/>
          </w:tcPr>
          <w:p w:rsidR="00A21D7F" w:rsidRDefault="00A21D7F">
            <w:pPr>
              <w:rPr>
                <w:rFonts w:ascii="Arial" w:hAnsi="Arial" w:cs="Arial"/>
              </w:rPr>
            </w:pPr>
            <w:r>
              <w:rPr>
                <w:rFonts w:ascii="Arial" w:hAnsi="Arial" w:cs="Arial"/>
                <w:noProof/>
              </w:rPr>
              <w:drawing>
                <wp:inline distT="0" distB="0" distL="0" distR="0" wp14:anchorId="16C81AD9" wp14:editId="15BAA61D">
                  <wp:extent cx="371475" cy="371475"/>
                  <wp:effectExtent l="0" t="0" r="9525" b="9525"/>
                  <wp:docPr id="76" name="Picture 76" descr="D:\Program Files\Nanoscope\8.15\Help\Icon\Content\Resources\Graphics\810_Icons\SelectExperimen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D:\Program Files\Nanoscope\8.15\Help\Icon\Content\Resources\Graphics\810_Icons\SelectExperimentIcon.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c>
        <w:tc>
          <w:tcPr>
            <w:tcW w:w="0" w:type="auto"/>
            <w:vAlign w:val="center"/>
            <w:hideMark/>
          </w:tcPr>
          <w:p w:rsidR="00A21D7F" w:rsidRDefault="00A21D7F" w:rsidP="00CE3933">
            <w:pPr>
              <w:numPr>
                <w:ilvl w:val="0"/>
                <w:numId w:val="64"/>
              </w:numPr>
              <w:spacing w:before="84" w:after="100" w:afterAutospacing="1" w:line="240" w:lineRule="auto"/>
              <w:rPr>
                <w:rFonts w:ascii="Arial" w:hAnsi="Arial" w:cs="Arial"/>
              </w:rPr>
            </w:pPr>
            <w:r>
              <w:rPr>
                <w:rFonts w:ascii="Arial" w:hAnsi="Arial" w:cs="Arial"/>
              </w:rPr>
              <w:t xml:space="preserve">Click the </w:t>
            </w:r>
            <w:r>
              <w:rPr>
                <w:rStyle w:val="buttonemphasis"/>
                <w:rFonts w:ascii="Arial" w:hAnsi="Arial" w:cs="Arial"/>
              </w:rPr>
              <w:t>Select Experiment</w:t>
            </w:r>
            <w:r>
              <w:rPr>
                <w:rFonts w:ascii="Arial" w:hAnsi="Arial" w:cs="Arial"/>
              </w:rPr>
              <w:t xml:space="preserve"> icon to open the </w:t>
            </w:r>
            <w:r>
              <w:rPr>
                <w:rStyle w:val="window"/>
                <w:rFonts w:ascii="Arial" w:hAnsi="Arial" w:cs="Arial"/>
              </w:rPr>
              <w:t>Select Experiment</w:t>
            </w:r>
            <w:r>
              <w:rPr>
                <w:rFonts w:ascii="Arial" w:hAnsi="Arial" w:cs="Arial"/>
              </w:rPr>
              <w:t xml:space="preserve"> window, shown in </w:t>
            </w:r>
            <w:hyperlink r:id="rId135" w:anchor="SelectExperimentWindow" w:history="1">
              <w:r>
                <w:rPr>
                  <w:rStyle w:val="Hyperlink"/>
                  <w:rFonts w:ascii="Arial" w:hAnsi="Arial" w:cs="Arial"/>
                  <w:color w:val="000080"/>
                </w:rPr>
                <w:t>Figure 12</w:t>
              </w:r>
            </w:hyperlink>
            <w:r>
              <w:rPr>
                <w:rFonts w:ascii="Arial" w:hAnsi="Arial" w:cs="Arial"/>
              </w:rPr>
              <w:t>.</w:t>
            </w:r>
          </w:p>
        </w:tc>
      </w:tr>
      <w:tr w:rsidR="00A21D7F" w:rsidTr="00A21D7F">
        <w:trPr>
          <w:tblCellSpacing w:w="15" w:type="dxa"/>
        </w:trPr>
        <w:tc>
          <w:tcPr>
            <w:tcW w:w="0" w:type="auto"/>
            <w:gridSpan w:val="2"/>
            <w:vAlign w:val="center"/>
            <w:hideMark/>
          </w:tcPr>
          <w:p w:rsidR="00A21D7F" w:rsidRDefault="00A21D7F">
            <w:pPr>
              <w:rPr>
                <w:rFonts w:ascii="Arial" w:hAnsi="Arial" w:cs="Arial"/>
              </w:rPr>
            </w:pPr>
            <w:r>
              <w:rPr>
                <w:rFonts w:ascii="Arial" w:hAnsi="Arial" w:cs="Arial"/>
                <w:noProof/>
              </w:rPr>
              <w:drawing>
                <wp:inline distT="0" distB="0" distL="0" distR="0" wp14:anchorId="37A7860F" wp14:editId="30CEB59B">
                  <wp:extent cx="323850" cy="304800"/>
                  <wp:effectExtent l="0" t="0" r="0" b="0"/>
                  <wp:docPr id="74" name="Picture 74" descr="D:\Program Files\Nanoscope\8.15\Help\Icon\Content\Resources\Graphics\810_Icons\ElectricalAndMagnetic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D:\Program Files\Nanoscope\8.15\Help\Icon\Content\Resources\Graphics\810_Icons\ElectricalAndMagneticIcon.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p>
        </w:tc>
        <w:tc>
          <w:tcPr>
            <w:tcW w:w="0" w:type="auto"/>
            <w:vAlign w:val="center"/>
            <w:hideMark/>
          </w:tcPr>
          <w:p w:rsidR="00A21D7F" w:rsidRDefault="00A21D7F" w:rsidP="00CE3933">
            <w:pPr>
              <w:numPr>
                <w:ilvl w:val="0"/>
                <w:numId w:val="65"/>
              </w:numPr>
              <w:spacing w:before="84" w:after="100" w:afterAutospacing="1" w:line="240" w:lineRule="auto"/>
              <w:rPr>
                <w:rFonts w:ascii="Arial" w:hAnsi="Arial" w:cs="Arial"/>
              </w:rPr>
            </w:pPr>
            <w:r>
              <w:rPr>
                <w:rFonts w:ascii="Arial" w:hAnsi="Arial" w:cs="Arial"/>
              </w:rPr>
              <w:t xml:space="preserve">Select the following: </w:t>
            </w:r>
          </w:p>
          <w:p w:rsidR="00A21D7F" w:rsidRDefault="00A21D7F" w:rsidP="00CE3933">
            <w:pPr>
              <w:numPr>
                <w:ilvl w:val="1"/>
                <w:numId w:val="66"/>
              </w:numPr>
              <w:spacing w:before="84" w:after="100" w:afterAutospacing="1" w:line="240" w:lineRule="auto"/>
              <w:rPr>
                <w:rFonts w:ascii="Arial" w:hAnsi="Arial" w:cs="Arial"/>
              </w:rPr>
            </w:pPr>
            <w:r>
              <w:rPr>
                <w:rStyle w:val="window"/>
                <w:rFonts w:ascii="Arial" w:hAnsi="Arial" w:cs="Arial"/>
              </w:rPr>
              <w:t>Experiment Category</w:t>
            </w:r>
            <w:r>
              <w:rPr>
                <w:rFonts w:ascii="Arial" w:hAnsi="Arial" w:cs="Arial"/>
              </w:rPr>
              <w:t>: Electrical &amp; Magnetic</w:t>
            </w:r>
          </w:p>
          <w:p w:rsidR="00A21D7F" w:rsidRDefault="00A21D7F" w:rsidP="00CE3933">
            <w:pPr>
              <w:numPr>
                <w:ilvl w:val="1"/>
                <w:numId w:val="67"/>
              </w:numPr>
              <w:spacing w:before="84" w:after="100" w:afterAutospacing="1" w:line="240" w:lineRule="auto"/>
              <w:rPr>
                <w:rFonts w:ascii="Arial" w:hAnsi="Arial" w:cs="Arial"/>
              </w:rPr>
            </w:pPr>
            <w:r>
              <w:rPr>
                <w:rStyle w:val="window"/>
                <w:rFonts w:ascii="Arial" w:hAnsi="Arial" w:cs="Arial"/>
              </w:rPr>
              <w:t>Experiment Group</w:t>
            </w:r>
            <w:r>
              <w:rPr>
                <w:rFonts w:ascii="Arial" w:hAnsi="Arial" w:cs="Arial"/>
              </w:rPr>
              <w:t>: Electrical &amp; Magnetic Lift Modes</w:t>
            </w:r>
          </w:p>
          <w:p w:rsidR="00A21D7F" w:rsidRDefault="00A21D7F" w:rsidP="00CE3933">
            <w:pPr>
              <w:numPr>
                <w:ilvl w:val="1"/>
                <w:numId w:val="68"/>
              </w:numPr>
              <w:spacing w:before="84" w:after="100" w:afterAutospacing="1" w:line="240" w:lineRule="auto"/>
              <w:rPr>
                <w:rFonts w:ascii="Arial" w:hAnsi="Arial" w:cs="Arial"/>
              </w:rPr>
            </w:pPr>
            <w:r>
              <w:rPr>
                <w:rStyle w:val="window"/>
                <w:rFonts w:ascii="Arial" w:hAnsi="Arial" w:cs="Arial"/>
              </w:rPr>
              <w:t>Select Experiment</w:t>
            </w:r>
            <w:r>
              <w:rPr>
                <w:rFonts w:ascii="Arial" w:hAnsi="Arial" w:cs="Arial"/>
              </w:rPr>
              <w:t>: Surface Potential (FM-KPFM)</w:t>
            </w:r>
          </w:p>
        </w:tc>
      </w:tr>
      <w:tr w:rsidR="00A21D7F" w:rsidTr="00A21D7F">
        <w:trPr>
          <w:tblCellSpacing w:w="15" w:type="dxa"/>
        </w:trPr>
        <w:tc>
          <w:tcPr>
            <w:tcW w:w="0" w:type="auto"/>
            <w:gridSpan w:val="2"/>
            <w:vAlign w:val="center"/>
            <w:hideMark/>
          </w:tcPr>
          <w:p w:rsidR="00A21D7F" w:rsidRDefault="00A21D7F">
            <w:pPr>
              <w:rPr>
                <w:rFonts w:ascii="Arial" w:hAnsi="Arial" w:cs="Arial"/>
              </w:rPr>
            </w:pPr>
            <w:r>
              <w:rPr>
                <w:rFonts w:ascii="Arial" w:hAnsi="Arial" w:cs="Arial"/>
              </w:rPr>
              <w:lastRenderedPageBreak/>
              <w:t> </w:t>
            </w:r>
          </w:p>
        </w:tc>
        <w:tc>
          <w:tcPr>
            <w:tcW w:w="0" w:type="auto"/>
            <w:vAlign w:val="center"/>
            <w:hideMark/>
          </w:tcPr>
          <w:p w:rsidR="00A21D7F" w:rsidRDefault="00A21D7F" w:rsidP="00CE3933">
            <w:pPr>
              <w:numPr>
                <w:ilvl w:val="0"/>
                <w:numId w:val="69"/>
              </w:numPr>
              <w:spacing w:before="84" w:after="100" w:afterAutospacing="1" w:line="240" w:lineRule="auto"/>
              <w:rPr>
                <w:rFonts w:ascii="Arial" w:hAnsi="Arial" w:cs="Arial"/>
              </w:rPr>
            </w:pPr>
            <w:r>
              <w:rPr>
                <w:rFonts w:ascii="Arial" w:hAnsi="Arial" w:cs="Arial"/>
              </w:rPr>
              <w:t xml:space="preserve">Click </w:t>
            </w:r>
            <w:r>
              <w:rPr>
                <w:rStyle w:val="buttonemphasis"/>
                <w:rFonts w:ascii="Arial" w:hAnsi="Arial" w:cs="Arial"/>
              </w:rPr>
              <w:t>Load Experiment</w:t>
            </w:r>
            <w:r>
              <w:rPr>
                <w:rFonts w:ascii="Arial" w:hAnsi="Arial" w:cs="Arial"/>
              </w:rPr>
              <w:t>.</w:t>
            </w:r>
          </w:p>
        </w:tc>
      </w:tr>
      <w:tr w:rsidR="00A21D7F" w:rsidTr="00A21D7F">
        <w:trPr>
          <w:tblCellSpacing w:w="15" w:type="dxa"/>
        </w:trPr>
        <w:tc>
          <w:tcPr>
            <w:tcW w:w="0" w:type="auto"/>
            <w:gridSpan w:val="2"/>
            <w:vAlign w:val="center"/>
            <w:hideMark/>
          </w:tcPr>
          <w:p w:rsidR="00A21D7F" w:rsidRDefault="00A21D7F">
            <w:pPr>
              <w:rPr>
                <w:rFonts w:ascii="Arial" w:hAnsi="Arial" w:cs="Arial"/>
              </w:rPr>
            </w:pPr>
            <w:r>
              <w:rPr>
                <w:rFonts w:ascii="Arial" w:hAnsi="Arial" w:cs="Arial"/>
                <w:noProof/>
              </w:rPr>
              <w:drawing>
                <wp:inline distT="0" distB="0" distL="0" distR="0" wp14:anchorId="0519D214" wp14:editId="4A9D09C7">
                  <wp:extent cx="314325" cy="285750"/>
                  <wp:effectExtent l="0" t="0" r="9525" b="0"/>
                  <wp:docPr id="73" name="Picture 73" descr="D:\Program Files\Nanoscope\8.15\Help\Icon\Content\Resources\Graphics\Icons\Setup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D:\Program Files\Nanoscope\8.15\Help\Icon\Content\Resources\Graphics\Icons\SetupIcon.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14325" cy="285750"/>
                          </a:xfrm>
                          <a:prstGeom prst="rect">
                            <a:avLst/>
                          </a:prstGeom>
                          <a:noFill/>
                          <a:ln>
                            <a:noFill/>
                          </a:ln>
                        </pic:spPr>
                      </pic:pic>
                    </a:graphicData>
                  </a:graphic>
                </wp:inline>
              </w:drawing>
            </w:r>
          </w:p>
        </w:tc>
        <w:tc>
          <w:tcPr>
            <w:tcW w:w="0" w:type="auto"/>
            <w:vAlign w:val="center"/>
            <w:hideMark/>
          </w:tcPr>
          <w:p w:rsidR="00A21D7F" w:rsidRDefault="00A21D7F" w:rsidP="00CE3933">
            <w:pPr>
              <w:numPr>
                <w:ilvl w:val="0"/>
                <w:numId w:val="70"/>
              </w:numPr>
              <w:spacing w:before="84" w:after="100" w:afterAutospacing="1" w:line="240" w:lineRule="auto"/>
              <w:rPr>
                <w:rFonts w:ascii="Arial" w:hAnsi="Arial" w:cs="Arial"/>
              </w:rPr>
            </w:pPr>
            <w:r>
              <w:rPr>
                <w:rFonts w:ascii="Arial" w:hAnsi="Arial" w:cs="Arial"/>
              </w:rPr>
              <w:t xml:space="preserve">Click the </w:t>
            </w:r>
            <w:r>
              <w:rPr>
                <w:rStyle w:val="buttonemphasis"/>
                <w:rFonts w:ascii="Arial" w:hAnsi="Arial" w:cs="Arial"/>
              </w:rPr>
              <w:t>Setup</w:t>
            </w:r>
            <w:r>
              <w:rPr>
                <w:rFonts w:ascii="Arial" w:hAnsi="Arial" w:cs="Arial"/>
              </w:rPr>
              <w:t xml:space="preserve"> icon to open the </w:t>
            </w:r>
            <w:r>
              <w:rPr>
                <w:rStyle w:val="window"/>
                <w:rFonts w:ascii="Arial" w:hAnsi="Arial" w:cs="Arial"/>
              </w:rPr>
              <w:t>Setup</w:t>
            </w:r>
            <w:r>
              <w:rPr>
                <w:rFonts w:ascii="Arial" w:hAnsi="Arial" w:cs="Arial"/>
              </w:rPr>
              <w:t xml:space="preserve"> window.</w:t>
            </w:r>
          </w:p>
        </w:tc>
      </w:tr>
      <w:tr w:rsidR="00A21D7F" w:rsidTr="00A21D7F">
        <w:trPr>
          <w:tblCellSpacing w:w="15" w:type="dxa"/>
        </w:trPr>
        <w:tc>
          <w:tcPr>
            <w:tcW w:w="0" w:type="auto"/>
            <w:gridSpan w:val="2"/>
            <w:vAlign w:val="center"/>
            <w:hideMark/>
          </w:tcPr>
          <w:p w:rsidR="00A21D7F" w:rsidRDefault="00A21D7F">
            <w:pPr>
              <w:rPr>
                <w:rFonts w:ascii="Arial" w:hAnsi="Arial" w:cs="Arial"/>
              </w:rPr>
            </w:pPr>
            <w:r>
              <w:rPr>
                <w:rFonts w:ascii="Arial" w:hAnsi="Arial" w:cs="Arial"/>
              </w:rPr>
              <w:t> </w:t>
            </w:r>
          </w:p>
        </w:tc>
        <w:tc>
          <w:tcPr>
            <w:tcW w:w="0" w:type="auto"/>
            <w:vAlign w:val="center"/>
            <w:hideMark/>
          </w:tcPr>
          <w:p w:rsidR="00A21D7F" w:rsidRDefault="00A21D7F" w:rsidP="00CE3933">
            <w:pPr>
              <w:numPr>
                <w:ilvl w:val="0"/>
                <w:numId w:val="71"/>
              </w:numPr>
              <w:spacing w:before="84" w:after="100" w:afterAutospacing="1" w:line="240" w:lineRule="auto"/>
              <w:rPr>
                <w:rFonts w:ascii="Arial" w:hAnsi="Arial" w:cs="Arial"/>
              </w:rPr>
            </w:pPr>
            <w:r>
              <w:rPr>
                <w:rFonts w:ascii="Arial" w:hAnsi="Arial" w:cs="Arial"/>
              </w:rPr>
              <w:t xml:space="preserve">Align the laser on the cantilever and place the crosshair there. See </w:t>
            </w:r>
            <w:hyperlink r:id="rId138" w:anchor="AlignLaser" w:history="1">
              <w:r>
                <w:rPr>
                  <w:rStyle w:val="Hyperlink"/>
                  <w:rFonts w:ascii="Arial" w:hAnsi="Arial" w:cs="Arial"/>
                  <w:color w:val="000080"/>
                </w:rPr>
                <w:t>Figure 13</w:t>
              </w:r>
            </w:hyperlink>
            <w:r>
              <w:rPr>
                <w:rFonts w:ascii="Arial" w:hAnsi="Arial" w:cs="Arial"/>
              </w:rPr>
              <w:t>.</w:t>
            </w:r>
          </w:p>
        </w:tc>
      </w:tr>
      <w:tr w:rsidR="00A21D7F" w:rsidTr="00A21D7F">
        <w:trPr>
          <w:tblCellSpacing w:w="15" w:type="dxa"/>
        </w:trPr>
        <w:tc>
          <w:tcPr>
            <w:tcW w:w="0" w:type="auto"/>
            <w:vAlign w:val="center"/>
            <w:hideMark/>
          </w:tcPr>
          <w:p w:rsidR="00A21D7F" w:rsidRDefault="00A21D7F">
            <w:pPr>
              <w:rPr>
                <w:rFonts w:ascii="Arial" w:hAnsi="Arial" w:cs="Arial"/>
              </w:rPr>
            </w:pPr>
            <w:r>
              <w:rPr>
                <w:rFonts w:ascii="Arial" w:hAnsi="Arial" w:cs="Arial"/>
              </w:rPr>
              <w:t> </w:t>
            </w:r>
          </w:p>
        </w:tc>
        <w:tc>
          <w:tcPr>
            <w:tcW w:w="0" w:type="auto"/>
            <w:gridSpan w:val="2"/>
            <w:vAlign w:val="center"/>
            <w:hideMark/>
          </w:tcPr>
          <w:p w:rsidR="00A21D7F" w:rsidRDefault="00A21D7F" w:rsidP="00CE3933">
            <w:pPr>
              <w:numPr>
                <w:ilvl w:val="0"/>
                <w:numId w:val="72"/>
              </w:numPr>
              <w:spacing w:before="84" w:after="100" w:afterAutospacing="1" w:line="240" w:lineRule="auto"/>
              <w:rPr>
                <w:rFonts w:ascii="Arial" w:hAnsi="Arial" w:cs="Arial"/>
              </w:rPr>
            </w:pPr>
            <w:r>
              <w:rPr>
                <w:rFonts w:ascii="Arial" w:hAnsi="Arial" w:cs="Arial"/>
              </w:rPr>
              <w:t xml:space="preserve">Fast </w:t>
            </w:r>
            <w:proofErr w:type="gramStart"/>
            <w:r>
              <w:rPr>
                <w:rFonts w:ascii="Arial" w:hAnsi="Arial" w:cs="Arial"/>
              </w:rPr>
              <w:t>Thermal</w:t>
            </w:r>
            <w:proofErr w:type="gramEnd"/>
            <w:r>
              <w:rPr>
                <w:rFonts w:ascii="Arial" w:hAnsi="Arial" w:cs="Arial"/>
              </w:rPr>
              <w:t xml:space="preserve"> tuning, used to find the cantilever resonance, is performed when you exit the </w:t>
            </w:r>
            <w:r>
              <w:rPr>
                <w:rStyle w:val="window"/>
                <w:rFonts w:ascii="Arial" w:hAnsi="Arial" w:cs="Arial"/>
              </w:rPr>
              <w:t>Setup</w:t>
            </w:r>
            <w:r>
              <w:rPr>
                <w:rFonts w:ascii="Arial" w:hAnsi="Arial" w:cs="Arial"/>
              </w:rPr>
              <w:t xml:space="preserve"> view. This is made visible by the HDSC window, shown in </w:t>
            </w:r>
            <w:hyperlink r:id="rId139" w:anchor="HSDC" w:history="1">
              <w:r>
                <w:rPr>
                  <w:rStyle w:val="Hyperlink"/>
                  <w:rFonts w:ascii="Arial" w:hAnsi="Arial" w:cs="Arial"/>
                  <w:color w:val="000080"/>
                </w:rPr>
                <w:t>Figure 14</w:t>
              </w:r>
            </w:hyperlink>
            <w:r>
              <w:rPr>
                <w:rFonts w:ascii="Arial" w:hAnsi="Arial" w:cs="Arial"/>
              </w:rPr>
              <w:t>.</w:t>
            </w:r>
          </w:p>
        </w:tc>
      </w:tr>
      <w:tr w:rsidR="00A21D7F" w:rsidTr="00A21D7F">
        <w:trPr>
          <w:tblCellSpacing w:w="15" w:type="dxa"/>
        </w:trPr>
        <w:tc>
          <w:tcPr>
            <w:tcW w:w="0" w:type="auto"/>
            <w:gridSpan w:val="2"/>
            <w:vAlign w:val="center"/>
            <w:hideMark/>
          </w:tcPr>
          <w:p w:rsidR="00A21D7F" w:rsidRDefault="00A21D7F">
            <w:pPr>
              <w:rPr>
                <w:rFonts w:ascii="Arial" w:hAnsi="Arial" w:cs="Arial"/>
              </w:rPr>
            </w:pPr>
            <w:r>
              <w:rPr>
                <w:rFonts w:ascii="Arial" w:hAnsi="Arial" w:cs="Arial"/>
                <w:noProof/>
              </w:rPr>
              <w:drawing>
                <wp:inline distT="0" distB="0" distL="0" distR="0" wp14:anchorId="6D1B4EA1" wp14:editId="4BA45CFD">
                  <wp:extent cx="371475" cy="371475"/>
                  <wp:effectExtent l="0" t="0" r="9525" b="9525"/>
                  <wp:docPr id="70" name="Picture 70" descr="D:\Program Files\Nanoscope\8.15\Help\Icon\Content\Resources\Graphics\Icons\Engag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D:\Program Files\Nanoscope\8.15\Help\Icon\Content\Resources\Graphics\Icons\EngageIcon.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c>
        <w:tc>
          <w:tcPr>
            <w:tcW w:w="0" w:type="auto"/>
            <w:vAlign w:val="center"/>
            <w:hideMark/>
          </w:tcPr>
          <w:p w:rsidR="00A21D7F" w:rsidRDefault="00A21D7F" w:rsidP="00CE3933">
            <w:pPr>
              <w:numPr>
                <w:ilvl w:val="0"/>
                <w:numId w:val="73"/>
              </w:numPr>
              <w:spacing w:before="84" w:after="100" w:afterAutospacing="1" w:line="240" w:lineRule="auto"/>
              <w:rPr>
                <w:rFonts w:ascii="Arial" w:hAnsi="Arial" w:cs="Arial"/>
              </w:rPr>
            </w:pPr>
            <w:r>
              <w:rPr>
                <w:rStyle w:val="buttonemphasis"/>
                <w:rFonts w:ascii="Arial" w:hAnsi="Arial" w:cs="Arial"/>
              </w:rPr>
              <w:t>Engage</w:t>
            </w:r>
            <w:r>
              <w:rPr>
                <w:rFonts w:ascii="Arial" w:hAnsi="Arial" w:cs="Arial"/>
              </w:rPr>
              <w:t xml:space="preserve"> the probe onto the sample</w:t>
            </w:r>
          </w:p>
        </w:tc>
      </w:tr>
      <w:tr w:rsidR="00A21D7F" w:rsidTr="00A21D7F">
        <w:trPr>
          <w:tblCellSpacing w:w="15" w:type="dxa"/>
        </w:trPr>
        <w:tc>
          <w:tcPr>
            <w:tcW w:w="0" w:type="auto"/>
            <w:gridSpan w:val="2"/>
            <w:vAlign w:val="center"/>
            <w:hideMark/>
          </w:tcPr>
          <w:p w:rsidR="00A21D7F" w:rsidRDefault="00A21D7F">
            <w:pPr>
              <w:rPr>
                <w:rFonts w:ascii="Arial" w:hAnsi="Arial" w:cs="Arial"/>
              </w:rPr>
            </w:pPr>
            <w:r>
              <w:rPr>
                <w:rFonts w:ascii="Arial" w:hAnsi="Arial" w:cs="Arial"/>
                <w:noProof/>
              </w:rPr>
              <w:drawing>
                <wp:inline distT="0" distB="0" distL="0" distR="0" wp14:anchorId="7279DCA2" wp14:editId="48122DF6">
                  <wp:extent cx="342900" cy="285750"/>
                  <wp:effectExtent l="0" t="0" r="0" b="0"/>
                  <wp:docPr id="69" name="Picture 69" descr="D:\Program Files\Nanoscope\8.15\Help\Icon\Content\Resources\Graphics\Icons\ScanIconWorkflowTool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D:\Program Files\Nanoscope\8.15\Help\Icon\Content\Resources\Graphics\Icons\ScanIconWorkflowToolbar.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p>
        </w:tc>
        <w:tc>
          <w:tcPr>
            <w:tcW w:w="0" w:type="auto"/>
            <w:vAlign w:val="center"/>
            <w:hideMark/>
          </w:tcPr>
          <w:p w:rsidR="00A21D7F" w:rsidRDefault="00A21D7F" w:rsidP="00CE3933">
            <w:pPr>
              <w:numPr>
                <w:ilvl w:val="0"/>
                <w:numId w:val="74"/>
              </w:numPr>
              <w:spacing w:before="84" w:after="100" w:afterAutospacing="1" w:line="240" w:lineRule="auto"/>
              <w:rPr>
                <w:rFonts w:ascii="Arial" w:hAnsi="Arial" w:cs="Arial"/>
              </w:rPr>
            </w:pPr>
            <w:r>
              <w:rPr>
                <w:rStyle w:val="buttonemphasis"/>
                <w:rFonts w:ascii="Arial" w:hAnsi="Arial" w:cs="Arial"/>
              </w:rPr>
              <w:t>Scan</w:t>
            </w:r>
            <w:r>
              <w:rPr>
                <w:rFonts w:ascii="Arial" w:hAnsi="Arial" w:cs="Arial"/>
              </w:rPr>
              <w:t xml:space="preserve"> the sample</w:t>
            </w:r>
          </w:p>
        </w:tc>
      </w:tr>
      <w:tr w:rsidR="00A21D7F" w:rsidTr="00A21D7F">
        <w:trPr>
          <w:tblCellSpacing w:w="15" w:type="dxa"/>
        </w:trPr>
        <w:tc>
          <w:tcPr>
            <w:tcW w:w="0" w:type="auto"/>
            <w:gridSpan w:val="2"/>
            <w:vAlign w:val="center"/>
            <w:hideMark/>
          </w:tcPr>
          <w:p w:rsidR="00A21D7F" w:rsidRDefault="00A21D7F">
            <w:pPr>
              <w:rPr>
                <w:rFonts w:ascii="Arial" w:hAnsi="Arial" w:cs="Arial"/>
              </w:rPr>
            </w:pPr>
            <w:r>
              <w:rPr>
                <w:rFonts w:ascii="Arial" w:hAnsi="Arial" w:cs="Arial"/>
              </w:rPr>
              <w:t> </w:t>
            </w:r>
          </w:p>
        </w:tc>
        <w:tc>
          <w:tcPr>
            <w:tcW w:w="0" w:type="auto"/>
            <w:vAlign w:val="center"/>
            <w:hideMark/>
          </w:tcPr>
          <w:p w:rsidR="00A21D7F" w:rsidRDefault="00A21D7F" w:rsidP="00CE3933">
            <w:pPr>
              <w:numPr>
                <w:ilvl w:val="0"/>
                <w:numId w:val="75"/>
              </w:numPr>
              <w:spacing w:before="84" w:after="100" w:afterAutospacing="1" w:line="240" w:lineRule="auto"/>
              <w:rPr>
                <w:rFonts w:ascii="Arial" w:hAnsi="Arial" w:cs="Arial"/>
              </w:rPr>
            </w:pPr>
            <w:r>
              <w:rPr>
                <w:rFonts w:ascii="Arial" w:hAnsi="Arial" w:cs="Arial"/>
              </w:rPr>
              <w:t xml:space="preserve">Entering a value in the </w:t>
            </w:r>
            <w:r>
              <w:rPr>
                <w:rStyle w:val="window"/>
                <w:rFonts w:ascii="Arial" w:hAnsi="Arial" w:cs="Arial"/>
              </w:rPr>
              <w:t>Potential Offset</w:t>
            </w:r>
            <w:r>
              <w:rPr>
                <w:rFonts w:ascii="Arial" w:hAnsi="Arial" w:cs="Arial"/>
              </w:rPr>
              <w:t xml:space="preserve"> field adds that value to the measured value in the </w:t>
            </w:r>
            <w:r>
              <w:rPr>
                <w:rStyle w:val="window"/>
                <w:rFonts w:ascii="Arial" w:hAnsi="Arial" w:cs="Arial"/>
              </w:rPr>
              <w:t>Potential</w:t>
            </w:r>
            <w:r>
              <w:rPr>
                <w:rFonts w:ascii="Arial" w:hAnsi="Arial" w:cs="Arial"/>
              </w:rPr>
              <w:t xml:space="preserve"> channel. This can be particularly useful when measuring work functions as this function measures the difference in potential between the probe and the sample - entering the value of the work function of the probe will then provide a direct measurement of work function of the sample.</w:t>
            </w:r>
          </w:p>
          <w:p w:rsidR="00A21D7F" w:rsidRDefault="00A21D7F" w:rsidP="00A21D7F">
            <w:pPr>
              <w:shd w:val="clear" w:color="auto" w:fill="E3E8EC"/>
              <w:rPr>
                <w:rFonts w:ascii="Arial" w:hAnsi="Arial" w:cs="Arial"/>
                <w:color w:val="000000"/>
              </w:rPr>
            </w:pPr>
            <w:r>
              <w:rPr>
                <w:rStyle w:val="bold"/>
                <w:rFonts w:ascii="Arial" w:hAnsi="Arial" w:cs="Arial"/>
              </w:rPr>
              <w:t xml:space="preserve">NOTE: </w:t>
            </w:r>
            <w:r>
              <w:rPr>
                <w:rFonts w:ascii="Arial" w:hAnsi="Arial" w:cs="Arial"/>
                <w:color w:val="000000"/>
              </w:rPr>
              <w:t xml:space="preserve">The stored data is unaffected by the </w:t>
            </w:r>
            <w:r>
              <w:rPr>
                <w:rStyle w:val="window"/>
                <w:rFonts w:ascii="Arial" w:hAnsi="Arial" w:cs="Arial"/>
                <w:color w:val="000000"/>
              </w:rPr>
              <w:t>Potential Offset</w:t>
            </w:r>
            <w:r>
              <w:rPr>
                <w:rFonts w:ascii="Arial" w:hAnsi="Arial" w:cs="Arial"/>
                <w:color w:val="000000"/>
              </w:rPr>
              <w:t>. I.e. offline measurements do not see this input.</w:t>
            </w:r>
          </w:p>
        </w:tc>
      </w:tr>
    </w:tbl>
    <w:p w:rsidR="00A21D7F" w:rsidRDefault="00A21D7F" w:rsidP="00A21D7F">
      <w:pPr>
        <w:pStyle w:val="imgcenter"/>
        <w:rPr>
          <w:sz w:val="22"/>
          <w:szCs w:val="22"/>
        </w:rPr>
      </w:pPr>
      <w:r>
        <w:rPr>
          <w:noProof/>
          <w:sz w:val="22"/>
          <w:szCs w:val="22"/>
        </w:rPr>
        <w:drawing>
          <wp:inline distT="0" distB="0" distL="0" distR="0">
            <wp:extent cx="3464484" cy="1514475"/>
            <wp:effectExtent l="0" t="0" r="3175" b="0"/>
            <wp:docPr id="68" name="Picture 68" descr="D:\Program Files\Nanoscope\8.15\Help\Icon\Content\Resources\Graphics\Interleave\KPFM\FMKPFM_P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D:\Program Files\Nanoscope\8.15\Help\Icon\Content\Resources\Graphics\Interleave\KPFM\FMKPFM_Pot.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479636" cy="1521099"/>
                    </a:xfrm>
                    <a:prstGeom prst="rect">
                      <a:avLst/>
                    </a:prstGeom>
                    <a:noFill/>
                    <a:ln>
                      <a:noFill/>
                    </a:ln>
                  </pic:spPr>
                </pic:pic>
              </a:graphicData>
            </a:graphic>
          </wp:inline>
        </w:drawing>
      </w:r>
    </w:p>
    <w:p w:rsidR="00A21D7F" w:rsidRDefault="00A21D7F" w:rsidP="00A21D7F">
      <w:pPr>
        <w:pStyle w:val="numberedfigure"/>
        <w:rPr>
          <w:sz w:val="22"/>
          <w:szCs w:val="22"/>
        </w:rPr>
      </w:pPr>
      <w:r>
        <w:rPr>
          <w:rStyle w:val="buttonemphasis"/>
          <w:sz w:val="22"/>
          <w:szCs w:val="22"/>
        </w:rPr>
        <w:t xml:space="preserve">Figure 15: </w:t>
      </w:r>
      <w:bookmarkStart w:id="44" w:name="PotentialOffset"/>
      <w:bookmarkEnd w:id="44"/>
      <w:r>
        <w:rPr>
          <w:rStyle w:val="window"/>
          <w:sz w:val="22"/>
          <w:szCs w:val="22"/>
        </w:rPr>
        <w:t>Potential Offset</w:t>
      </w:r>
      <w:r>
        <w:rPr>
          <w:sz w:val="22"/>
          <w:szCs w:val="22"/>
        </w:rPr>
        <w:t xml:space="preserve"> in the FM-KPFM </w:t>
      </w:r>
      <w:r>
        <w:rPr>
          <w:rStyle w:val="window"/>
          <w:sz w:val="22"/>
          <w:szCs w:val="22"/>
        </w:rPr>
        <w:t>Potential</w:t>
      </w:r>
      <w:r>
        <w:rPr>
          <w:sz w:val="22"/>
          <w:szCs w:val="22"/>
        </w:rPr>
        <w:t xml:space="preserve"> window</w:t>
      </w:r>
    </w:p>
    <w:p w:rsidR="00A21D7F" w:rsidRDefault="00A21D7F" w:rsidP="00A21D7F">
      <w:pPr>
        <w:pStyle w:val="Heading2"/>
        <w:rPr>
          <w:rFonts w:cs="Arial"/>
          <w:sz w:val="33"/>
          <w:szCs w:val="33"/>
        </w:rPr>
      </w:pPr>
      <w:r>
        <w:rPr>
          <w:rFonts w:cs="Arial"/>
          <w:sz w:val="33"/>
          <w:szCs w:val="33"/>
        </w:rPr>
        <w:t>Advanced FM-KPFM Imaging</w:t>
      </w:r>
    </w:p>
    <w:p w:rsidR="00A21D7F" w:rsidRDefault="00A21D7F" w:rsidP="00A21D7F">
      <w:pPr>
        <w:pStyle w:val="NormalWeb"/>
        <w:rPr>
          <w:sz w:val="22"/>
          <w:szCs w:val="22"/>
        </w:rPr>
      </w:pPr>
      <w:r>
        <w:rPr>
          <w:sz w:val="22"/>
          <w:szCs w:val="22"/>
        </w:rPr>
        <w:t>Automatic frequency selection is the default for FM-KPFM imaging. You may wish, however, to manually select an operating frequency. To do this: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43"/>
        <w:gridCol w:w="10747"/>
      </w:tblGrid>
      <w:tr w:rsidR="00A21D7F" w:rsidTr="00A21D7F">
        <w:trPr>
          <w:tblCellSpacing w:w="15" w:type="dxa"/>
        </w:trPr>
        <w:tc>
          <w:tcPr>
            <w:tcW w:w="0" w:type="auto"/>
            <w:vAlign w:val="center"/>
            <w:hideMark/>
          </w:tcPr>
          <w:p w:rsidR="00A21D7F" w:rsidRDefault="00A21D7F">
            <w:pPr>
              <w:rPr>
                <w:rFonts w:ascii="Arial" w:hAnsi="Arial" w:cs="Arial"/>
              </w:rPr>
            </w:pPr>
          </w:p>
        </w:tc>
        <w:tc>
          <w:tcPr>
            <w:tcW w:w="0" w:type="auto"/>
            <w:vAlign w:val="center"/>
            <w:hideMark/>
          </w:tcPr>
          <w:p w:rsidR="00A21D7F" w:rsidRDefault="00A21D7F" w:rsidP="00CE3933">
            <w:pPr>
              <w:numPr>
                <w:ilvl w:val="0"/>
                <w:numId w:val="76"/>
              </w:numPr>
              <w:spacing w:before="84" w:after="100" w:afterAutospacing="1" w:line="240" w:lineRule="auto"/>
              <w:rPr>
                <w:rFonts w:ascii="Arial" w:hAnsi="Arial" w:cs="Arial"/>
              </w:rPr>
            </w:pPr>
            <w:r>
              <w:rPr>
                <w:rFonts w:ascii="Arial" w:hAnsi="Arial" w:cs="Arial"/>
              </w:rPr>
              <w:t xml:space="preserve">Enter the </w:t>
            </w:r>
            <w:r>
              <w:rPr>
                <w:rStyle w:val="buttonemphasis"/>
                <w:rFonts w:ascii="Arial" w:hAnsi="Arial" w:cs="Arial"/>
              </w:rPr>
              <w:t>Expanded</w:t>
            </w:r>
            <w:r>
              <w:rPr>
                <w:rFonts w:ascii="Arial" w:hAnsi="Arial" w:cs="Arial"/>
              </w:rPr>
              <w:t xml:space="preserve"> mode.</w:t>
            </w:r>
          </w:p>
        </w:tc>
      </w:tr>
      <w:tr w:rsidR="00A21D7F" w:rsidTr="00A21D7F">
        <w:trPr>
          <w:tblCellSpacing w:w="15" w:type="dxa"/>
        </w:trPr>
        <w:tc>
          <w:tcPr>
            <w:tcW w:w="0" w:type="auto"/>
            <w:vAlign w:val="center"/>
            <w:hideMark/>
          </w:tcPr>
          <w:p w:rsidR="00A21D7F" w:rsidRDefault="00A21D7F">
            <w:pPr>
              <w:rPr>
                <w:rFonts w:ascii="Arial" w:hAnsi="Arial" w:cs="Arial"/>
              </w:rPr>
            </w:pPr>
            <w:r>
              <w:rPr>
                <w:rFonts w:ascii="Arial" w:hAnsi="Arial" w:cs="Arial"/>
              </w:rPr>
              <w:t> </w:t>
            </w:r>
          </w:p>
        </w:tc>
        <w:tc>
          <w:tcPr>
            <w:tcW w:w="0" w:type="auto"/>
            <w:vAlign w:val="center"/>
            <w:hideMark/>
          </w:tcPr>
          <w:p w:rsidR="00A21D7F" w:rsidRDefault="00A21D7F" w:rsidP="00CE3933">
            <w:pPr>
              <w:numPr>
                <w:ilvl w:val="0"/>
                <w:numId w:val="77"/>
              </w:numPr>
              <w:spacing w:before="84" w:after="100" w:afterAutospacing="1" w:line="240" w:lineRule="auto"/>
              <w:rPr>
                <w:rFonts w:ascii="Arial" w:hAnsi="Arial" w:cs="Arial"/>
              </w:rPr>
            </w:pPr>
            <w:r>
              <w:rPr>
                <w:rFonts w:ascii="Arial" w:hAnsi="Arial" w:cs="Arial"/>
              </w:rPr>
              <w:t xml:space="preserve">Set </w:t>
            </w:r>
            <w:r>
              <w:rPr>
                <w:rStyle w:val="window"/>
                <w:rFonts w:ascii="Arial" w:hAnsi="Arial" w:cs="Arial"/>
              </w:rPr>
              <w:t>Freq. Control</w:t>
            </w:r>
            <w:r>
              <w:rPr>
                <w:rFonts w:ascii="Arial" w:hAnsi="Arial" w:cs="Arial"/>
              </w:rPr>
              <w:t xml:space="preserve"> in the </w:t>
            </w:r>
            <w:r>
              <w:rPr>
                <w:rStyle w:val="window"/>
                <w:rFonts w:ascii="Arial" w:hAnsi="Arial" w:cs="Arial"/>
              </w:rPr>
              <w:t>Potential (Interleave)</w:t>
            </w:r>
            <w:r>
              <w:rPr>
                <w:rFonts w:ascii="Arial" w:hAnsi="Arial" w:cs="Arial"/>
              </w:rPr>
              <w:t xml:space="preserve">, shown in </w:t>
            </w:r>
            <w:hyperlink r:id="rId142" w:anchor="FreqControl" w:history="1">
              <w:r>
                <w:rPr>
                  <w:rStyle w:val="Hyperlink"/>
                  <w:rFonts w:ascii="Arial" w:hAnsi="Arial" w:cs="Arial"/>
                  <w:color w:val="000080"/>
                </w:rPr>
                <w:t>Figure 16</w:t>
              </w:r>
            </w:hyperlink>
            <w:r>
              <w:rPr>
                <w:rFonts w:ascii="Arial" w:hAnsi="Arial" w:cs="Arial"/>
              </w:rPr>
              <w:t xml:space="preserve">, panel to </w:t>
            </w:r>
            <w:r>
              <w:rPr>
                <w:rStyle w:val="buttonemphasis"/>
                <w:rFonts w:ascii="Arial" w:hAnsi="Arial" w:cs="Arial"/>
              </w:rPr>
              <w:t>User-defined</w:t>
            </w:r>
            <w:r>
              <w:rPr>
                <w:rFonts w:ascii="Arial" w:hAnsi="Arial" w:cs="Arial"/>
              </w:rPr>
              <w:t>.</w:t>
            </w:r>
          </w:p>
        </w:tc>
      </w:tr>
    </w:tbl>
    <w:p w:rsidR="00A21D7F" w:rsidRDefault="00A21D7F" w:rsidP="00A21D7F">
      <w:pPr>
        <w:pStyle w:val="imgcenter"/>
        <w:rPr>
          <w:sz w:val="22"/>
          <w:szCs w:val="22"/>
        </w:rPr>
      </w:pPr>
      <w:r>
        <w:rPr>
          <w:noProof/>
          <w:sz w:val="22"/>
          <w:szCs w:val="22"/>
        </w:rPr>
        <w:lastRenderedPageBreak/>
        <w:drawing>
          <wp:inline distT="0" distB="0" distL="0" distR="0">
            <wp:extent cx="2136155" cy="3436157"/>
            <wp:effectExtent l="0" t="0" r="0" b="0"/>
            <wp:docPr id="67" name="Picture 67" descr="D:\Program Files\Nanoscope\8.15\Help\Icon\Content\Resources\Graphics\Interleave\KPFM\ScanParmsFMKPF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D:\Program Files\Nanoscope\8.15\Help\Icon\Content\Resources\Graphics\Interleave\KPFM\ScanParmsFMKPFM.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137244" cy="3437909"/>
                    </a:xfrm>
                    <a:prstGeom prst="rect">
                      <a:avLst/>
                    </a:prstGeom>
                    <a:noFill/>
                    <a:ln>
                      <a:noFill/>
                    </a:ln>
                  </pic:spPr>
                </pic:pic>
              </a:graphicData>
            </a:graphic>
          </wp:inline>
        </w:drawing>
      </w:r>
    </w:p>
    <w:p w:rsidR="00A21D7F" w:rsidRDefault="00A21D7F" w:rsidP="00A21D7F">
      <w:pPr>
        <w:pStyle w:val="numberedfigure"/>
        <w:rPr>
          <w:sz w:val="22"/>
          <w:szCs w:val="22"/>
        </w:rPr>
      </w:pPr>
      <w:r>
        <w:rPr>
          <w:rStyle w:val="buttonemphasis"/>
          <w:sz w:val="22"/>
          <w:szCs w:val="22"/>
        </w:rPr>
        <w:t xml:space="preserve">Figure 16: </w:t>
      </w:r>
      <w:bookmarkStart w:id="45" w:name="FreqControl"/>
      <w:bookmarkEnd w:id="45"/>
      <w:r>
        <w:rPr>
          <w:sz w:val="22"/>
          <w:szCs w:val="22"/>
        </w:rPr>
        <w:t xml:space="preserve">Selecting </w:t>
      </w:r>
      <w:r>
        <w:rPr>
          <w:rStyle w:val="buttonemphasis"/>
          <w:sz w:val="22"/>
          <w:szCs w:val="22"/>
        </w:rPr>
        <w:t>User-defined</w:t>
      </w:r>
      <w:r>
        <w:rPr>
          <w:sz w:val="22"/>
          <w:szCs w:val="22"/>
        </w:rPr>
        <w:t xml:space="preserve"> </w:t>
      </w:r>
      <w:r>
        <w:rPr>
          <w:rStyle w:val="window"/>
          <w:sz w:val="22"/>
          <w:szCs w:val="22"/>
        </w:rPr>
        <w:t>Frequency Control</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121"/>
        <w:gridCol w:w="9769"/>
      </w:tblGrid>
      <w:tr w:rsidR="00A21D7F" w:rsidTr="00A21D7F">
        <w:trPr>
          <w:tblCellSpacing w:w="15" w:type="dxa"/>
        </w:trPr>
        <w:tc>
          <w:tcPr>
            <w:tcW w:w="0" w:type="auto"/>
            <w:vAlign w:val="center"/>
            <w:hideMark/>
          </w:tcPr>
          <w:p w:rsidR="00A21D7F" w:rsidRDefault="00A21D7F">
            <w:pPr>
              <w:rPr>
                <w:rFonts w:ascii="Arial" w:hAnsi="Arial" w:cs="Arial"/>
              </w:rPr>
            </w:pPr>
            <w:r>
              <w:rPr>
                <w:rFonts w:ascii="Arial" w:hAnsi="Arial" w:cs="Arial"/>
                <w:noProof/>
              </w:rPr>
              <w:drawing>
                <wp:inline distT="0" distB="0" distL="0" distR="0">
                  <wp:extent cx="371475" cy="361950"/>
                  <wp:effectExtent l="0" t="0" r="9525" b="0"/>
                  <wp:docPr id="66" name="Picture 66" descr="D:\Program Files\Nanoscope\8.15\Help\Icon\Content\Resources\Graphics\Icons\Tun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D:\Program Files\Nanoscope\8.15\Help\Icon\Content\Resources\Graphics\Icons\TuneIcon.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71475" cy="361950"/>
                          </a:xfrm>
                          <a:prstGeom prst="rect">
                            <a:avLst/>
                          </a:prstGeom>
                          <a:noFill/>
                          <a:ln>
                            <a:noFill/>
                          </a:ln>
                        </pic:spPr>
                      </pic:pic>
                    </a:graphicData>
                  </a:graphic>
                </wp:inline>
              </w:drawing>
            </w:r>
          </w:p>
        </w:tc>
        <w:tc>
          <w:tcPr>
            <w:tcW w:w="0" w:type="auto"/>
            <w:vAlign w:val="center"/>
            <w:hideMark/>
          </w:tcPr>
          <w:p w:rsidR="00A21D7F" w:rsidRDefault="00A21D7F" w:rsidP="00CE3933">
            <w:pPr>
              <w:numPr>
                <w:ilvl w:val="0"/>
                <w:numId w:val="78"/>
              </w:numPr>
              <w:spacing w:before="84" w:after="100" w:afterAutospacing="1" w:line="240" w:lineRule="auto"/>
              <w:rPr>
                <w:rFonts w:ascii="Arial" w:hAnsi="Arial" w:cs="Arial"/>
              </w:rPr>
            </w:pPr>
            <w:r>
              <w:rPr>
                <w:rFonts w:ascii="Arial" w:hAnsi="Arial" w:cs="Arial"/>
              </w:rPr>
              <w:t xml:space="preserve">You may then, if you wish, </w:t>
            </w:r>
            <w:r>
              <w:rPr>
                <w:rStyle w:val="buttonemphasis"/>
                <w:rFonts w:ascii="Arial" w:hAnsi="Arial" w:cs="Arial"/>
              </w:rPr>
              <w:t>Tune</w:t>
            </w:r>
            <w:r>
              <w:rPr>
                <w:rFonts w:ascii="Arial" w:hAnsi="Arial" w:cs="Arial"/>
              </w:rPr>
              <w:t xml:space="preserve"> the cantilever.</w:t>
            </w:r>
          </w:p>
        </w:tc>
      </w:tr>
    </w:tbl>
    <w:p w:rsidR="00A21D7F" w:rsidRDefault="00A21D7F" w:rsidP="00A21D7F">
      <w:pPr>
        <w:pStyle w:val="Heading3"/>
        <w:rPr>
          <w:rFonts w:ascii="Arial Narrow" w:hAnsi="Arial Narrow" w:cs="Arial"/>
          <w:sz w:val="30"/>
          <w:szCs w:val="30"/>
        </w:rPr>
      </w:pPr>
      <w:r>
        <w:rPr>
          <w:rFonts w:cs="Arial"/>
          <w:sz w:val="30"/>
          <w:szCs w:val="30"/>
        </w:rPr>
        <w:t>FM-KPFM Parameters</w:t>
      </w:r>
    </w:p>
    <w:p w:rsidR="00A21D7F" w:rsidRDefault="00A21D7F" w:rsidP="00A21D7F">
      <w:pPr>
        <w:pStyle w:val="NormalWeb"/>
        <w:rPr>
          <w:sz w:val="22"/>
          <w:szCs w:val="22"/>
        </w:rPr>
      </w:pPr>
      <w:r>
        <w:rPr>
          <w:sz w:val="22"/>
          <w:szCs w:val="22"/>
        </w:rPr>
        <w:t xml:space="preserve">You may wish to manually adjust the parameters shown in </w:t>
      </w:r>
      <w:hyperlink r:id="rId144" w:anchor="FMKPFMParms" w:history="1">
        <w:r>
          <w:rPr>
            <w:rStyle w:val="Hyperlink"/>
            <w:color w:val="000080"/>
            <w:sz w:val="22"/>
            <w:szCs w:val="22"/>
          </w:rPr>
          <w:t>Table 1</w:t>
        </w:r>
      </w:hyperlink>
      <w:r>
        <w:rPr>
          <w:sz w:val="22"/>
          <w:szCs w:val="22"/>
        </w:rPr>
        <w:t>.</w:t>
      </w:r>
    </w:p>
    <w:tbl>
      <w:tblPr>
        <w:tblW w:w="0" w:type="auto"/>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4A0" w:firstRow="1" w:lastRow="0" w:firstColumn="1" w:lastColumn="0" w:noHBand="0" w:noVBand="1"/>
      </w:tblPr>
      <w:tblGrid>
        <w:gridCol w:w="1381"/>
        <w:gridCol w:w="9539"/>
      </w:tblGrid>
      <w:tr w:rsidR="00A21D7F" w:rsidTr="00A21D7F">
        <w:trPr>
          <w:tblHeader/>
        </w:trPr>
        <w:tc>
          <w:tcPr>
            <w:tcW w:w="0" w:type="auto"/>
            <w:tcBorders>
              <w:bottom w:val="single" w:sz="12" w:space="0" w:color="000000"/>
              <w:right w:val="single" w:sz="6" w:space="0" w:color="000000"/>
            </w:tcBorders>
            <w:shd w:val="clear" w:color="auto" w:fill="003348"/>
            <w:tcMar>
              <w:top w:w="30" w:type="dxa"/>
              <w:left w:w="45" w:type="dxa"/>
              <w:bottom w:w="30" w:type="dxa"/>
              <w:right w:w="75" w:type="dxa"/>
            </w:tcMar>
            <w:vAlign w:val="center"/>
            <w:hideMark/>
          </w:tcPr>
          <w:p w:rsidR="00A21D7F" w:rsidRDefault="00A21D7F">
            <w:pPr>
              <w:rPr>
                <w:rFonts w:ascii="Arial" w:hAnsi="Arial" w:cs="Arial"/>
                <w:color w:val="FFFFFF"/>
                <w:sz w:val="21"/>
                <w:szCs w:val="21"/>
              </w:rPr>
            </w:pPr>
            <w:r>
              <w:rPr>
                <w:rFonts w:ascii="Arial" w:hAnsi="Arial" w:cs="Arial"/>
                <w:color w:val="FFFFFF"/>
                <w:sz w:val="21"/>
                <w:szCs w:val="21"/>
              </w:rPr>
              <w:t>Parameter</w:t>
            </w:r>
          </w:p>
        </w:tc>
        <w:tc>
          <w:tcPr>
            <w:tcW w:w="0" w:type="auto"/>
            <w:tcBorders>
              <w:bottom w:val="single" w:sz="12" w:space="0" w:color="000000"/>
            </w:tcBorders>
            <w:shd w:val="clear" w:color="auto" w:fill="003348"/>
            <w:tcMar>
              <w:top w:w="30" w:type="dxa"/>
              <w:left w:w="45" w:type="dxa"/>
              <w:bottom w:w="30" w:type="dxa"/>
              <w:right w:w="75" w:type="dxa"/>
            </w:tcMar>
            <w:vAlign w:val="center"/>
            <w:hideMark/>
          </w:tcPr>
          <w:p w:rsidR="00A21D7F" w:rsidRDefault="00A21D7F">
            <w:pPr>
              <w:rPr>
                <w:rFonts w:ascii="Arial" w:hAnsi="Arial" w:cs="Arial"/>
                <w:color w:val="FFFFFF"/>
                <w:sz w:val="21"/>
                <w:szCs w:val="21"/>
              </w:rPr>
            </w:pPr>
            <w:r>
              <w:rPr>
                <w:rFonts w:ascii="Arial" w:hAnsi="Arial" w:cs="Arial"/>
                <w:color w:val="FFFFFF"/>
                <w:sz w:val="21"/>
                <w:szCs w:val="21"/>
              </w:rPr>
              <w:t>Description</w:t>
            </w:r>
          </w:p>
        </w:tc>
      </w:tr>
      <w:tr w:rsidR="00A21D7F" w:rsidTr="00A21D7F">
        <w:tc>
          <w:tcPr>
            <w:tcW w:w="0" w:type="auto"/>
            <w:tcBorders>
              <w:bottom w:val="nil"/>
              <w:right w:val="single" w:sz="6" w:space="0" w:color="000000"/>
            </w:tcBorders>
            <w:shd w:val="clear" w:color="auto" w:fill="F5F5F5"/>
            <w:tcMar>
              <w:top w:w="30" w:type="dxa"/>
              <w:left w:w="45" w:type="dxa"/>
              <w:bottom w:w="30" w:type="dxa"/>
              <w:right w:w="75" w:type="dxa"/>
            </w:tcMar>
            <w:vAlign w:val="center"/>
            <w:hideMark/>
          </w:tcPr>
          <w:p w:rsidR="00A21D7F" w:rsidRDefault="00A21D7F">
            <w:pPr>
              <w:rPr>
                <w:rFonts w:ascii="Arial" w:hAnsi="Arial" w:cs="Arial"/>
                <w:sz w:val="21"/>
                <w:szCs w:val="21"/>
              </w:rPr>
            </w:pPr>
            <w:r>
              <w:rPr>
                <w:rStyle w:val="window"/>
                <w:rFonts w:ascii="Arial" w:hAnsi="Arial" w:cs="Arial"/>
                <w:sz w:val="21"/>
                <w:szCs w:val="21"/>
              </w:rPr>
              <w:t>Lock-In BW</w:t>
            </w:r>
            <w:r>
              <w:rPr>
                <w:rFonts w:ascii="Arial" w:hAnsi="Arial" w:cs="Arial"/>
                <w:sz w:val="21"/>
                <w:szCs w:val="21"/>
              </w:rPr>
              <w:t xml:space="preserve"> </w:t>
            </w:r>
          </w:p>
        </w:tc>
        <w:tc>
          <w:tcPr>
            <w:tcW w:w="0" w:type="auto"/>
            <w:tcBorders>
              <w:bottom w:val="nil"/>
            </w:tcBorders>
            <w:shd w:val="clear" w:color="auto" w:fill="F5F5F5"/>
            <w:tcMar>
              <w:top w:w="30" w:type="dxa"/>
              <w:left w:w="45" w:type="dxa"/>
              <w:bottom w:w="30" w:type="dxa"/>
              <w:right w:w="75" w:type="dxa"/>
            </w:tcMar>
            <w:vAlign w:val="center"/>
            <w:hideMark/>
          </w:tcPr>
          <w:p w:rsidR="00A21D7F" w:rsidRDefault="00A21D7F">
            <w:pPr>
              <w:rPr>
                <w:rFonts w:ascii="Arial" w:hAnsi="Arial" w:cs="Arial"/>
                <w:sz w:val="21"/>
                <w:szCs w:val="21"/>
              </w:rPr>
            </w:pPr>
            <w:r>
              <w:rPr>
                <w:rFonts w:ascii="Arial" w:hAnsi="Arial" w:cs="Arial"/>
                <w:sz w:val="21"/>
                <w:szCs w:val="21"/>
              </w:rPr>
              <w:t xml:space="preserve">Needs to be smaller than twice the </w:t>
            </w:r>
            <w:r>
              <w:rPr>
                <w:rStyle w:val="window"/>
                <w:rFonts w:ascii="Arial" w:hAnsi="Arial" w:cs="Arial"/>
                <w:sz w:val="21"/>
                <w:szCs w:val="21"/>
              </w:rPr>
              <w:t>Drive 3 Frequency</w:t>
            </w:r>
            <w:r>
              <w:rPr>
                <w:rFonts w:ascii="Arial" w:hAnsi="Arial" w:cs="Arial"/>
                <w:sz w:val="21"/>
                <w:szCs w:val="21"/>
              </w:rPr>
              <w:t xml:space="preserve"> which is </w:t>
            </w:r>
            <w:proofErr w:type="spellStart"/>
            <w:r>
              <w:rPr>
                <w:rFonts w:ascii="Arial" w:hAnsi="Arial" w:cs="Arial"/>
                <w:i/>
                <w:iCs/>
                <w:sz w:val="21"/>
                <w:szCs w:val="21"/>
              </w:rPr>
              <w:t>f</w:t>
            </w:r>
            <w:r>
              <w:rPr>
                <w:rFonts w:ascii="Arial" w:hAnsi="Arial" w:cs="Arial"/>
                <w:i/>
                <w:iCs/>
                <w:sz w:val="21"/>
                <w:szCs w:val="21"/>
                <w:vertAlign w:val="subscript"/>
              </w:rPr>
              <w:t>m</w:t>
            </w:r>
            <w:proofErr w:type="spellEnd"/>
            <w:r>
              <w:rPr>
                <w:rFonts w:ascii="Arial" w:hAnsi="Arial" w:cs="Arial"/>
                <w:sz w:val="21"/>
                <w:szCs w:val="21"/>
              </w:rPr>
              <w:t xml:space="preserve"> in </w:t>
            </w:r>
            <w:hyperlink r:id="rId145" w:anchor="Fig1" w:history="1">
              <w:r>
                <w:rPr>
                  <w:rStyle w:val="Hyperlink"/>
                  <w:rFonts w:ascii="Arial" w:hAnsi="Arial" w:cs="Arial"/>
                  <w:color w:val="000080"/>
                  <w:sz w:val="21"/>
                  <w:szCs w:val="21"/>
                </w:rPr>
                <w:t>Figure 8</w:t>
              </w:r>
            </w:hyperlink>
            <w:r>
              <w:rPr>
                <w:rFonts w:ascii="Arial" w:hAnsi="Arial" w:cs="Arial"/>
                <w:sz w:val="21"/>
                <w:szCs w:val="21"/>
              </w:rPr>
              <w:t xml:space="preserve">. This lets the Lock-In respond to </w:t>
            </w:r>
            <w:r>
              <w:rPr>
                <w:rFonts w:ascii="Arial" w:hAnsi="Arial" w:cs="Arial"/>
                <w:i/>
                <w:iCs/>
                <w:sz w:val="21"/>
                <w:szCs w:val="21"/>
              </w:rPr>
              <w:t>f</w:t>
            </w:r>
            <w:r>
              <w:rPr>
                <w:rFonts w:ascii="Arial" w:hAnsi="Arial" w:cs="Arial"/>
                <w:i/>
                <w:iCs/>
                <w:sz w:val="21"/>
                <w:szCs w:val="21"/>
                <w:vertAlign w:val="subscript"/>
              </w:rPr>
              <w:t>0</w:t>
            </w:r>
            <w:r>
              <w:rPr>
                <w:rFonts w:ascii="Arial" w:hAnsi="Arial" w:cs="Arial"/>
                <w:sz w:val="21"/>
                <w:szCs w:val="21"/>
              </w:rPr>
              <w:t xml:space="preserve"> while filtering </w:t>
            </w:r>
            <w:r>
              <w:rPr>
                <w:rFonts w:ascii="Arial" w:hAnsi="Arial" w:cs="Arial"/>
                <w:i/>
                <w:iCs/>
                <w:sz w:val="21"/>
                <w:szCs w:val="21"/>
              </w:rPr>
              <w:t>f</w:t>
            </w:r>
            <w:r>
              <w:rPr>
                <w:rFonts w:ascii="Arial" w:hAnsi="Arial" w:cs="Arial"/>
                <w:i/>
                <w:iCs/>
                <w:sz w:val="21"/>
                <w:szCs w:val="21"/>
                <w:vertAlign w:val="subscript"/>
              </w:rPr>
              <w:t>0</w:t>
            </w:r>
            <w:r>
              <w:rPr>
                <w:rFonts w:ascii="Arial" w:hAnsi="Arial" w:cs="Arial"/>
                <w:sz w:val="21"/>
                <w:szCs w:val="21"/>
              </w:rPr>
              <w:t xml:space="preserve"> ± </w:t>
            </w:r>
            <w:r>
              <w:rPr>
                <w:rFonts w:ascii="Arial" w:hAnsi="Arial" w:cs="Arial"/>
                <w:i/>
                <w:iCs/>
                <w:sz w:val="21"/>
                <w:szCs w:val="21"/>
              </w:rPr>
              <w:t>f</w:t>
            </w:r>
            <w:r>
              <w:rPr>
                <w:rFonts w:ascii="Arial" w:hAnsi="Arial" w:cs="Arial"/>
                <w:i/>
                <w:iCs/>
                <w:sz w:val="21"/>
                <w:szCs w:val="21"/>
                <w:vertAlign w:val="subscript"/>
              </w:rPr>
              <w:t>m</w:t>
            </w:r>
            <w:r>
              <w:rPr>
                <w:rFonts w:ascii="Arial" w:hAnsi="Arial" w:cs="Arial"/>
                <w:sz w:val="21"/>
                <w:szCs w:val="21"/>
              </w:rPr>
              <w:t xml:space="preserve">. If the </w:t>
            </w:r>
            <w:r>
              <w:rPr>
                <w:rStyle w:val="window"/>
                <w:rFonts w:ascii="Arial" w:hAnsi="Arial" w:cs="Arial"/>
                <w:sz w:val="21"/>
                <w:szCs w:val="21"/>
              </w:rPr>
              <w:t>Lock-In BW</w:t>
            </w:r>
            <w:r>
              <w:rPr>
                <w:rFonts w:ascii="Arial" w:hAnsi="Arial" w:cs="Arial"/>
                <w:sz w:val="21"/>
                <w:szCs w:val="21"/>
              </w:rPr>
              <w:t xml:space="preserve"> is too low, the tracking ability will be reduced. </w:t>
            </w:r>
            <w:r>
              <w:rPr>
                <w:rStyle w:val="buttonemphasis"/>
                <w:rFonts w:ascii="Arial" w:hAnsi="Arial" w:cs="Arial"/>
                <w:sz w:val="21"/>
                <w:szCs w:val="21"/>
              </w:rPr>
              <w:t>Automatic</w:t>
            </w:r>
            <w:r>
              <w:rPr>
                <w:rFonts w:ascii="Arial" w:hAnsi="Arial" w:cs="Arial"/>
                <w:sz w:val="21"/>
                <w:szCs w:val="21"/>
              </w:rPr>
              <w:t xml:space="preserve"> </w:t>
            </w:r>
            <w:r>
              <w:rPr>
                <w:rStyle w:val="window"/>
                <w:rFonts w:ascii="Arial" w:hAnsi="Arial" w:cs="Arial"/>
                <w:sz w:val="21"/>
                <w:szCs w:val="21"/>
              </w:rPr>
              <w:t>Freq. Control</w:t>
            </w:r>
            <w:r>
              <w:rPr>
                <w:rFonts w:ascii="Arial" w:hAnsi="Arial" w:cs="Arial"/>
                <w:sz w:val="21"/>
                <w:szCs w:val="21"/>
              </w:rPr>
              <w:t xml:space="preserve"> is thus easier to use than </w:t>
            </w:r>
            <w:r>
              <w:rPr>
                <w:rStyle w:val="buttonemphasis"/>
                <w:rFonts w:ascii="Arial" w:hAnsi="Arial" w:cs="Arial"/>
                <w:sz w:val="21"/>
                <w:szCs w:val="21"/>
              </w:rPr>
              <w:t>User-defined</w:t>
            </w:r>
            <w:r>
              <w:rPr>
                <w:rFonts w:ascii="Arial" w:hAnsi="Arial" w:cs="Arial"/>
                <w:sz w:val="21"/>
                <w:szCs w:val="21"/>
              </w:rPr>
              <w:t xml:space="preserve"> </w:t>
            </w:r>
            <w:r>
              <w:rPr>
                <w:rStyle w:val="window"/>
                <w:rFonts w:ascii="Arial" w:hAnsi="Arial" w:cs="Arial"/>
                <w:sz w:val="21"/>
                <w:szCs w:val="21"/>
              </w:rPr>
              <w:t>Freq. Control</w:t>
            </w:r>
            <w:r>
              <w:rPr>
                <w:rFonts w:ascii="Arial" w:hAnsi="Arial" w:cs="Arial"/>
                <w:sz w:val="21"/>
                <w:szCs w:val="21"/>
              </w:rPr>
              <w:t>.</w:t>
            </w:r>
          </w:p>
        </w:tc>
      </w:tr>
      <w:tr w:rsidR="00A21D7F" w:rsidTr="00A21D7F">
        <w:tc>
          <w:tcPr>
            <w:tcW w:w="0" w:type="auto"/>
            <w:tcBorders>
              <w:bottom w:val="nil"/>
              <w:right w:val="single" w:sz="6" w:space="0" w:color="000000"/>
            </w:tcBorders>
            <w:tcMar>
              <w:top w:w="30" w:type="dxa"/>
              <w:left w:w="45" w:type="dxa"/>
              <w:bottom w:w="30" w:type="dxa"/>
              <w:right w:w="75" w:type="dxa"/>
            </w:tcMar>
            <w:vAlign w:val="center"/>
            <w:hideMark/>
          </w:tcPr>
          <w:p w:rsidR="00A21D7F" w:rsidRDefault="00A21D7F">
            <w:pPr>
              <w:rPr>
                <w:rFonts w:ascii="Arial" w:hAnsi="Arial" w:cs="Arial"/>
                <w:color w:val="000000"/>
                <w:sz w:val="21"/>
                <w:szCs w:val="21"/>
              </w:rPr>
            </w:pPr>
            <w:r>
              <w:rPr>
                <w:rStyle w:val="window"/>
                <w:rFonts w:ascii="Arial" w:hAnsi="Arial" w:cs="Arial"/>
                <w:color w:val="000000"/>
                <w:sz w:val="21"/>
                <w:szCs w:val="21"/>
              </w:rPr>
              <w:t>Lock-In2 BW</w:t>
            </w:r>
            <w:r>
              <w:rPr>
                <w:rFonts w:ascii="Arial" w:hAnsi="Arial" w:cs="Arial"/>
                <w:color w:val="000000"/>
                <w:sz w:val="21"/>
                <w:szCs w:val="21"/>
              </w:rPr>
              <w:t xml:space="preserve"> </w:t>
            </w:r>
          </w:p>
        </w:tc>
        <w:tc>
          <w:tcPr>
            <w:tcW w:w="0" w:type="auto"/>
            <w:tcBorders>
              <w:bottom w:val="nil"/>
            </w:tcBorders>
            <w:tcMar>
              <w:top w:w="30" w:type="dxa"/>
              <w:left w:w="45" w:type="dxa"/>
              <w:bottom w:w="30" w:type="dxa"/>
              <w:right w:w="75" w:type="dxa"/>
            </w:tcMar>
            <w:vAlign w:val="center"/>
            <w:hideMark/>
          </w:tcPr>
          <w:p w:rsidR="00A21D7F" w:rsidRDefault="00A21D7F">
            <w:pPr>
              <w:rPr>
                <w:rFonts w:ascii="Arial" w:hAnsi="Arial" w:cs="Arial"/>
                <w:color w:val="000000"/>
                <w:sz w:val="21"/>
                <w:szCs w:val="21"/>
              </w:rPr>
            </w:pPr>
            <w:r>
              <w:rPr>
                <w:rFonts w:ascii="Arial" w:hAnsi="Arial" w:cs="Arial"/>
                <w:color w:val="000000"/>
                <w:sz w:val="21"/>
                <w:szCs w:val="21"/>
              </w:rPr>
              <w:t xml:space="preserve">Needs to be larger than four times the </w:t>
            </w:r>
            <w:r>
              <w:rPr>
                <w:rStyle w:val="window"/>
                <w:rFonts w:ascii="Arial" w:hAnsi="Arial" w:cs="Arial"/>
                <w:color w:val="000000"/>
                <w:sz w:val="21"/>
                <w:szCs w:val="21"/>
              </w:rPr>
              <w:t>Drive 3 Frequency</w:t>
            </w:r>
            <w:r>
              <w:rPr>
                <w:rFonts w:ascii="Arial" w:hAnsi="Arial" w:cs="Arial"/>
                <w:color w:val="000000"/>
                <w:sz w:val="21"/>
                <w:szCs w:val="21"/>
              </w:rPr>
              <w:t xml:space="preserve"> which is </w:t>
            </w:r>
            <w:proofErr w:type="spellStart"/>
            <w:r>
              <w:rPr>
                <w:rFonts w:ascii="Arial" w:hAnsi="Arial" w:cs="Arial"/>
                <w:i/>
                <w:iCs/>
                <w:color w:val="000000"/>
                <w:sz w:val="21"/>
                <w:szCs w:val="21"/>
              </w:rPr>
              <w:t>f</w:t>
            </w:r>
            <w:r>
              <w:rPr>
                <w:rFonts w:ascii="Arial" w:hAnsi="Arial" w:cs="Arial"/>
                <w:i/>
                <w:iCs/>
                <w:color w:val="000000"/>
                <w:sz w:val="21"/>
                <w:szCs w:val="21"/>
                <w:vertAlign w:val="subscript"/>
              </w:rPr>
              <w:t>m</w:t>
            </w:r>
            <w:proofErr w:type="spellEnd"/>
            <w:r>
              <w:rPr>
                <w:rFonts w:ascii="Arial" w:hAnsi="Arial" w:cs="Arial"/>
                <w:color w:val="000000"/>
                <w:sz w:val="21"/>
                <w:szCs w:val="21"/>
              </w:rPr>
              <w:t xml:space="preserve"> in </w:t>
            </w:r>
            <w:hyperlink r:id="rId146" w:anchor="Fig1" w:history="1">
              <w:r>
                <w:rPr>
                  <w:rStyle w:val="Hyperlink"/>
                  <w:rFonts w:ascii="Arial" w:hAnsi="Arial" w:cs="Arial"/>
                  <w:color w:val="000080"/>
                  <w:sz w:val="21"/>
                  <w:szCs w:val="21"/>
                </w:rPr>
                <w:t>Figure 8</w:t>
              </w:r>
            </w:hyperlink>
            <w:r>
              <w:rPr>
                <w:rFonts w:ascii="Arial" w:hAnsi="Arial" w:cs="Arial"/>
                <w:color w:val="000000"/>
                <w:sz w:val="21"/>
                <w:szCs w:val="21"/>
              </w:rPr>
              <w:t xml:space="preserve">. This is used to include the first and second harmonics, </w:t>
            </w:r>
            <w:r>
              <w:rPr>
                <w:rFonts w:ascii="Arial" w:hAnsi="Arial" w:cs="Arial"/>
                <w:i/>
                <w:iCs/>
                <w:color w:val="000000"/>
                <w:sz w:val="21"/>
                <w:szCs w:val="21"/>
              </w:rPr>
              <w:t>f</w:t>
            </w:r>
            <w:r>
              <w:rPr>
                <w:rFonts w:ascii="Arial" w:hAnsi="Arial" w:cs="Arial"/>
                <w:i/>
                <w:iCs/>
                <w:color w:val="000000"/>
                <w:sz w:val="21"/>
                <w:szCs w:val="21"/>
                <w:vertAlign w:val="subscript"/>
              </w:rPr>
              <w:t>0</w:t>
            </w:r>
            <w:r>
              <w:rPr>
                <w:rFonts w:ascii="Arial" w:hAnsi="Arial" w:cs="Arial"/>
                <w:color w:val="000000"/>
                <w:sz w:val="21"/>
                <w:szCs w:val="21"/>
              </w:rPr>
              <w:t xml:space="preserve"> ± 2</w:t>
            </w:r>
            <w:r>
              <w:rPr>
                <w:rFonts w:ascii="Arial" w:hAnsi="Arial" w:cs="Arial"/>
                <w:i/>
                <w:iCs/>
                <w:color w:val="000000"/>
                <w:sz w:val="21"/>
                <w:szCs w:val="21"/>
              </w:rPr>
              <w:t>f</w:t>
            </w:r>
            <w:r>
              <w:rPr>
                <w:rFonts w:ascii="Arial" w:hAnsi="Arial" w:cs="Arial"/>
                <w:i/>
                <w:iCs/>
                <w:color w:val="000000"/>
                <w:sz w:val="21"/>
                <w:szCs w:val="21"/>
                <w:vertAlign w:val="subscript"/>
              </w:rPr>
              <w:t>m</w:t>
            </w:r>
            <w:r>
              <w:rPr>
                <w:rFonts w:ascii="Arial" w:hAnsi="Arial" w:cs="Arial"/>
                <w:color w:val="000000"/>
                <w:sz w:val="21"/>
                <w:szCs w:val="21"/>
              </w:rPr>
              <w:t>. Extra bandwidth of Lock-In2 does not degrade image quality as Lock-In3 follows.</w:t>
            </w:r>
          </w:p>
        </w:tc>
      </w:tr>
      <w:tr w:rsidR="00A21D7F" w:rsidTr="00A21D7F">
        <w:tc>
          <w:tcPr>
            <w:tcW w:w="0" w:type="auto"/>
            <w:tcBorders>
              <w:bottom w:val="nil"/>
              <w:right w:val="single" w:sz="6" w:space="0" w:color="000000"/>
            </w:tcBorders>
            <w:shd w:val="clear" w:color="auto" w:fill="F5F5F5"/>
            <w:tcMar>
              <w:top w:w="30" w:type="dxa"/>
              <w:left w:w="45" w:type="dxa"/>
              <w:bottom w:w="30" w:type="dxa"/>
              <w:right w:w="75" w:type="dxa"/>
            </w:tcMar>
            <w:vAlign w:val="center"/>
            <w:hideMark/>
          </w:tcPr>
          <w:p w:rsidR="00A21D7F" w:rsidRDefault="00A21D7F">
            <w:pPr>
              <w:rPr>
                <w:rFonts w:ascii="Arial" w:hAnsi="Arial" w:cs="Arial"/>
                <w:sz w:val="21"/>
                <w:szCs w:val="21"/>
              </w:rPr>
            </w:pPr>
            <w:r>
              <w:rPr>
                <w:rStyle w:val="window"/>
                <w:rFonts w:ascii="Arial" w:hAnsi="Arial" w:cs="Arial"/>
                <w:sz w:val="21"/>
                <w:szCs w:val="21"/>
              </w:rPr>
              <w:t>Lock-In3 BW</w:t>
            </w:r>
            <w:r>
              <w:rPr>
                <w:rFonts w:ascii="Arial" w:hAnsi="Arial" w:cs="Arial"/>
                <w:sz w:val="21"/>
                <w:szCs w:val="21"/>
              </w:rPr>
              <w:t xml:space="preserve"> </w:t>
            </w:r>
          </w:p>
        </w:tc>
        <w:tc>
          <w:tcPr>
            <w:tcW w:w="0" w:type="auto"/>
            <w:tcBorders>
              <w:bottom w:val="nil"/>
            </w:tcBorders>
            <w:shd w:val="clear" w:color="auto" w:fill="F5F5F5"/>
            <w:tcMar>
              <w:top w:w="30" w:type="dxa"/>
              <w:left w:w="45" w:type="dxa"/>
              <w:bottom w:w="30" w:type="dxa"/>
              <w:right w:w="75" w:type="dxa"/>
            </w:tcMar>
            <w:vAlign w:val="center"/>
            <w:hideMark/>
          </w:tcPr>
          <w:p w:rsidR="00A21D7F" w:rsidRDefault="00A21D7F">
            <w:pPr>
              <w:rPr>
                <w:rFonts w:ascii="Arial" w:hAnsi="Arial" w:cs="Arial"/>
                <w:sz w:val="21"/>
                <w:szCs w:val="21"/>
              </w:rPr>
            </w:pPr>
            <w:r>
              <w:rPr>
                <w:rFonts w:ascii="Arial" w:hAnsi="Arial" w:cs="Arial"/>
                <w:sz w:val="21"/>
                <w:szCs w:val="21"/>
              </w:rPr>
              <w:t>Lock-In3, cascaded with Lock-In2, is used for the surface potential feedback.</w:t>
            </w:r>
          </w:p>
        </w:tc>
      </w:tr>
      <w:tr w:rsidR="00A21D7F" w:rsidTr="00A21D7F">
        <w:tc>
          <w:tcPr>
            <w:tcW w:w="0" w:type="auto"/>
            <w:tcBorders>
              <w:right w:val="single" w:sz="6" w:space="0" w:color="000000"/>
            </w:tcBorders>
            <w:tcMar>
              <w:top w:w="30" w:type="dxa"/>
              <w:left w:w="45" w:type="dxa"/>
              <w:bottom w:w="30" w:type="dxa"/>
              <w:right w:w="75" w:type="dxa"/>
            </w:tcMar>
            <w:vAlign w:val="center"/>
            <w:hideMark/>
          </w:tcPr>
          <w:p w:rsidR="00A21D7F" w:rsidRDefault="00A21D7F">
            <w:pPr>
              <w:rPr>
                <w:rFonts w:ascii="Arial" w:hAnsi="Arial" w:cs="Arial"/>
                <w:color w:val="000000"/>
                <w:sz w:val="21"/>
                <w:szCs w:val="21"/>
              </w:rPr>
            </w:pPr>
            <w:r>
              <w:rPr>
                <w:rStyle w:val="window"/>
                <w:rFonts w:ascii="Arial" w:hAnsi="Arial" w:cs="Arial"/>
                <w:color w:val="000000"/>
                <w:sz w:val="21"/>
                <w:szCs w:val="21"/>
              </w:rPr>
              <w:t>Drive3 Amplitude</w:t>
            </w:r>
            <w:r>
              <w:rPr>
                <w:rFonts w:ascii="Arial" w:hAnsi="Arial" w:cs="Arial"/>
                <w:color w:val="000000"/>
                <w:sz w:val="21"/>
                <w:szCs w:val="21"/>
              </w:rPr>
              <w:t xml:space="preserve"> </w:t>
            </w:r>
          </w:p>
        </w:tc>
        <w:tc>
          <w:tcPr>
            <w:tcW w:w="0" w:type="auto"/>
            <w:tcMar>
              <w:top w:w="30" w:type="dxa"/>
              <w:left w:w="45" w:type="dxa"/>
              <w:bottom w:w="30" w:type="dxa"/>
              <w:right w:w="75" w:type="dxa"/>
            </w:tcMar>
            <w:vAlign w:val="center"/>
            <w:hideMark/>
          </w:tcPr>
          <w:p w:rsidR="00A21D7F" w:rsidRDefault="00A21D7F">
            <w:pPr>
              <w:rPr>
                <w:rFonts w:ascii="Arial" w:hAnsi="Arial" w:cs="Arial"/>
                <w:color w:val="000000"/>
                <w:sz w:val="21"/>
                <w:szCs w:val="21"/>
              </w:rPr>
            </w:pPr>
            <w:r>
              <w:rPr>
                <w:rFonts w:ascii="Arial" w:hAnsi="Arial" w:cs="Arial"/>
                <w:color w:val="000000"/>
                <w:sz w:val="21"/>
                <w:szCs w:val="21"/>
              </w:rPr>
              <w:t xml:space="preserve">Higher </w:t>
            </w:r>
            <w:r>
              <w:rPr>
                <w:rStyle w:val="window"/>
                <w:rFonts w:ascii="Arial" w:hAnsi="Arial" w:cs="Arial"/>
                <w:color w:val="000000"/>
                <w:sz w:val="21"/>
                <w:szCs w:val="21"/>
              </w:rPr>
              <w:t>Drive3 Amplitudes</w:t>
            </w:r>
            <w:r>
              <w:rPr>
                <w:rFonts w:ascii="Arial" w:hAnsi="Arial" w:cs="Arial"/>
                <w:color w:val="000000"/>
                <w:sz w:val="21"/>
                <w:szCs w:val="21"/>
              </w:rPr>
              <w:t xml:space="preserve"> will result in higher signal-to-noise ratios. </w:t>
            </w:r>
          </w:p>
        </w:tc>
      </w:tr>
    </w:tbl>
    <w:p w:rsidR="00A21D7F" w:rsidRDefault="00A21D7F" w:rsidP="00A21D7F">
      <w:pPr>
        <w:pStyle w:val="numberedtable"/>
        <w:rPr>
          <w:sz w:val="22"/>
          <w:szCs w:val="22"/>
        </w:rPr>
      </w:pPr>
      <w:r>
        <w:rPr>
          <w:rStyle w:val="buttonemphasis"/>
          <w:sz w:val="22"/>
          <w:szCs w:val="22"/>
        </w:rPr>
        <w:t xml:space="preserve">Table 1: </w:t>
      </w:r>
      <w:bookmarkStart w:id="46" w:name="FMKPFMParms"/>
      <w:bookmarkEnd w:id="46"/>
      <w:r>
        <w:rPr>
          <w:sz w:val="22"/>
          <w:szCs w:val="22"/>
        </w:rPr>
        <w:t>Adjustable FM-KPFM parameters</w:t>
      </w:r>
    </w:p>
    <w:p w:rsidR="00A21D7F" w:rsidRDefault="00A21D7F" w:rsidP="00A21D7F">
      <w:pPr>
        <w:pStyle w:val="Heading1"/>
        <w:rPr>
          <w:rFonts w:cs="Arial"/>
          <w:sz w:val="39"/>
          <w:szCs w:val="39"/>
        </w:rPr>
      </w:pPr>
      <w:bookmarkStart w:id="47" w:name="kanchor903"/>
      <w:bookmarkEnd w:id="47"/>
      <w:proofErr w:type="spellStart"/>
      <w:r>
        <w:rPr>
          <w:rFonts w:cs="Arial"/>
          <w:sz w:val="39"/>
          <w:szCs w:val="39"/>
        </w:rPr>
        <w:lastRenderedPageBreak/>
        <w:t>PeakForce</w:t>
      </w:r>
      <w:proofErr w:type="spellEnd"/>
      <w:r>
        <w:rPr>
          <w:rFonts w:cs="Arial"/>
          <w:sz w:val="39"/>
          <w:szCs w:val="39"/>
        </w:rPr>
        <w:t xml:space="preserve"> KPFM-AM Imaging</w:t>
      </w:r>
      <w:bookmarkStart w:id="48" w:name="kanchor904"/>
      <w:bookmarkEnd w:id="48"/>
    </w:p>
    <w:p w:rsidR="00A21D7F" w:rsidRDefault="00A21D7F" w:rsidP="00A21D7F">
      <w:pPr>
        <w:pStyle w:val="NormalWeb"/>
        <w:rPr>
          <w:sz w:val="22"/>
          <w:szCs w:val="22"/>
        </w:rPr>
      </w:pPr>
      <w:proofErr w:type="spellStart"/>
      <w:r>
        <w:rPr>
          <w:sz w:val="22"/>
          <w:szCs w:val="22"/>
        </w:rPr>
        <w:t>PeakForce</w:t>
      </w:r>
      <w:proofErr w:type="spellEnd"/>
      <w:r>
        <w:rPr>
          <w:sz w:val="22"/>
          <w:szCs w:val="22"/>
        </w:rPr>
        <w:t xml:space="preserve">-KPFM-AM is a is a two-pass procedure where the surface topography and </w:t>
      </w:r>
      <w:proofErr w:type="spellStart"/>
      <w:r>
        <w:rPr>
          <w:sz w:val="22"/>
          <w:szCs w:val="22"/>
        </w:rPr>
        <w:t>nanomechanical</w:t>
      </w:r>
      <w:proofErr w:type="spellEnd"/>
      <w:r>
        <w:rPr>
          <w:sz w:val="22"/>
          <w:szCs w:val="22"/>
        </w:rPr>
        <w:t xml:space="preserve"> properties are obtained using </w:t>
      </w:r>
      <w:proofErr w:type="spellStart"/>
      <w:r>
        <w:rPr>
          <w:rStyle w:val="myvariablescompanyname"/>
          <w:sz w:val="22"/>
          <w:szCs w:val="22"/>
        </w:rPr>
        <w:t>Bruker</w:t>
      </w:r>
      <w:r>
        <w:rPr>
          <w:sz w:val="22"/>
          <w:szCs w:val="22"/>
        </w:rPr>
        <w:t>'s</w:t>
      </w:r>
      <w:proofErr w:type="spellEnd"/>
      <w:r>
        <w:rPr>
          <w:sz w:val="22"/>
          <w:szCs w:val="22"/>
        </w:rPr>
        <w:t xml:space="preserve"> proprietary </w:t>
      </w:r>
      <w:hyperlink r:id="rId147" w:anchor="Peak" w:history="1">
        <w:r>
          <w:rPr>
            <w:rStyle w:val="Hyperlink"/>
            <w:sz w:val="22"/>
            <w:szCs w:val="22"/>
          </w:rPr>
          <w:t>Peak Force Tapping Mode</w:t>
        </w:r>
      </w:hyperlink>
      <w:r>
        <w:rPr>
          <w:sz w:val="22"/>
          <w:szCs w:val="22"/>
        </w:rPr>
        <w:t xml:space="preserve"> in the first pass and the surface potential or work function in the second pass using the </w:t>
      </w:r>
      <w:hyperlink r:id="rId148" w:history="1">
        <w:r>
          <w:rPr>
            <w:rStyle w:val="Hyperlink"/>
            <w:sz w:val="22"/>
            <w:szCs w:val="22"/>
          </w:rPr>
          <w:t>Lift Mode Surface Potential Imaging (AM-KPFM)</w:t>
        </w:r>
      </w:hyperlink>
      <w:r>
        <w:rPr>
          <w:sz w:val="22"/>
          <w:szCs w:val="22"/>
        </w:rPr>
        <w:t xml:space="preserve"> mode:</w:t>
      </w:r>
    </w:p>
    <w:p w:rsidR="00A21D7F" w:rsidRDefault="00A21D7F" w:rsidP="00CE3933">
      <w:pPr>
        <w:numPr>
          <w:ilvl w:val="0"/>
          <w:numId w:val="79"/>
        </w:numPr>
        <w:spacing w:before="84" w:after="100" w:afterAutospacing="1" w:line="240" w:lineRule="auto"/>
        <w:rPr>
          <w:rFonts w:ascii="Arial" w:hAnsi="Arial" w:cs="Arial"/>
        </w:rPr>
      </w:pPr>
      <w:r>
        <w:rPr>
          <w:rFonts w:ascii="Arial" w:hAnsi="Arial" w:cs="Arial"/>
        </w:rPr>
        <w:t xml:space="preserve">The cantilever measures surface topography and </w:t>
      </w:r>
      <w:proofErr w:type="spellStart"/>
      <w:r>
        <w:rPr>
          <w:rFonts w:ascii="Arial" w:hAnsi="Arial" w:cs="Arial"/>
        </w:rPr>
        <w:t>nanomechanical</w:t>
      </w:r>
      <w:proofErr w:type="spellEnd"/>
      <w:r>
        <w:rPr>
          <w:rFonts w:ascii="Arial" w:hAnsi="Arial" w:cs="Arial"/>
        </w:rPr>
        <w:t xml:space="preserve"> properties on the first (main) scan (trace and retrace).</w:t>
      </w:r>
    </w:p>
    <w:p w:rsidR="00A21D7F" w:rsidRDefault="00A21D7F" w:rsidP="00CE3933">
      <w:pPr>
        <w:numPr>
          <w:ilvl w:val="0"/>
          <w:numId w:val="80"/>
        </w:numPr>
        <w:spacing w:before="84" w:after="100" w:afterAutospacing="1" w:line="240" w:lineRule="auto"/>
        <w:rPr>
          <w:rFonts w:ascii="Arial" w:hAnsi="Arial" w:cs="Arial"/>
        </w:rPr>
      </w:pPr>
      <w:r>
        <w:rPr>
          <w:rFonts w:ascii="Arial" w:hAnsi="Arial" w:cs="Arial"/>
        </w:rPr>
        <w:t xml:space="preserve">The cantilever ascends to the </w:t>
      </w:r>
      <w:r>
        <w:rPr>
          <w:rStyle w:val="window"/>
          <w:rFonts w:ascii="Arial" w:hAnsi="Arial" w:cs="Arial"/>
        </w:rPr>
        <w:t>Lift Scan Height</w:t>
      </w:r>
      <w:r>
        <w:rPr>
          <w:rFonts w:ascii="Arial" w:hAnsi="Arial" w:cs="Arial"/>
        </w:rPr>
        <w:t>.</w:t>
      </w:r>
    </w:p>
    <w:p w:rsidR="00A21D7F" w:rsidRDefault="00A21D7F" w:rsidP="00CE3933">
      <w:pPr>
        <w:numPr>
          <w:ilvl w:val="0"/>
          <w:numId w:val="81"/>
        </w:numPr>
        <w:spacing w:before="84" w:after="100" w:afterAutospacing="1" w:line="240" w:lineRule="auto"/>
        <w:rPr>
          <w:rFonts w:ascii="Arial" w:hAnsi="Arial" w:cs="Arial"/>
        </w:rPr>
      </w:pPr>
      <w:r>
        <w:rPr>
          <w:rFonts w:ascii="Arial" w:hAnsi="Arial" w:cs="Arial"/>
        </w:rPr>
        <w:t xml:space="preserve">The cantilever then follows the stored surface topography at the lift height above the sample while an oscillating voltage </w:t>
      </w:r>
      <w:proofErr w:type="spellStart"/>
      <w:proofErr w:type="gramStart"/>
      <w:r>
        <w:rPr>
          <w:rFonts w:ascii="Arial" w:hAnsi="Arial" w:cs="Arial"/>
        </w:rPr>
        <w:t>V</w:t>
      </w:r>
      <w:r>
        <w:rPr>
          <w:rFonts w:ascii="Arial" w:hAnsi="Arial" w:cs="Arial"/>
          <w:vertAlign w:val="subscript"/>
        </w:rPr>
        <w:t>AC</w:t>
      </w:r>
      <w:r>
        <w:rPr>
          <w:rFonts w:ascii="Arial" w:hAnsi="Arial" w:cs="Arial"/>
        </w:rPr>
        <w:t>sin</w:t>
      </w:r>
      <w:proofErr w:type="spellEnd"/>
      <w:r>
        <w:rPr>
          <w:rFonts w:ascii="Arial" w:hAnsi="Arial" w:cs="Arial"/>
        </w:rPr>
        <w:t>(</w:t>
      </w:r>
      <w:proofErr w:type="spellStart"/>
      <w:proofErr w:type="gramEnd"/>
      <w:r>
        <w:rPr>
          <w:rFonts w:ascii="Arial" w:hAnsi="Arial" w:cs="Arial"/>
        </w:rPr>
        <w:t>ωt</w:t>
      </w:r>
      <w:proofErr w:type="spellEnd"/>
      <w:r>
        <w:rPr>
          <w:rFonts w:ascii="Arial" w:hAnsi="Arial" w:cs="Arial"/>
        </w:rPr>
        <w:t>) is applied directly to the probe tip. If there is a DC voltage difference between the tip and sample, then there will be an oscillating electric force on the cantilever at the frequency ω. This causes the cantilever to vibrate, and an amplitude can be detected on the second (interleave) scan.</w:t>
      </w:r>
    </w:p>
    <w:p w:rsidR="00A21D7F" w:rsidRDefault="00A21D7F" w:rsidP="00A21D7F">
      <w:pPr>
        <w:pStyle w:val="NormalWeb"/>
        <w:rPr>
          <w:sz w:val="22"/>
          <w:szCs w:val="22"/>
        </w:rPr>
      </w:pPr>
      <w:proofErr w:type="spellStart"/>
      <w:r>
        <w:rPr>
          <w:sz w:val="22"/>
          <w:szCs w:val="22"/>
        </w:rPr>
        <w:t>PeakForce</w:t>
      </w:r>
      <w:proofErr w:type="spellEnd"/>
      <w:r>
        <w:rPr>
          <w:sz w:val="22"/>
          <w:szCs w:val="22"/>
        </w:rPr>
        <w:t xml:space="preserve"> KPFM-AM leverages the advantages of </w:t>
      </w:r>
      <w:proofErr w:type="spellStart"/>
      <w:r>
        <w:rPr>
          <w:sz w:val="22"/>
          <w:szCs w:val="22"/>
        </w:rPr>
        <w:t>PeakForce</w:t>
      </w:r>
      <w:proofErr w:type="spellEnd"/>
      <w:r>
        <w:rPr>
          <w:sz w:val="22"/>
          <w:szCs w:val="22"/>
        </w:rPr>
        <w:t xml:space="preserve"> Tapping:</w:t>
      </w:r>
    </w:p>
    <w:p w:rsidR="00A21D7F" w:rsidRDefault="00A21D7F" w:rsidP="00CE3933">
      <w:pPr>
        <w:numPr>
          <w:ilvl w:val="0"/>
          <w:numId w:val="82"/>
        </w:numPr>
        <w:spacing w:before="84" w:after="100" w:afterAutospacing="1" w:line="240" w:lineRule="auto"/>
        <w:rPr>
          <w:rFonts w:ascii="Arial" w:hAnsi="Arial" w:cs="Arial"/>
        </w:rPr>
      </w:pPr>
      <w:r>
        <w:rPr>
          <w:rFonts w:ascii="Arial" w:hAnsi="Arial" w:cs="Arial"/>
        </w:rPr>
        <w:t>Direct force control, eliminating artifacts that result from tip and sample damage</w:t>
      </w:r>
    </w:p>
    <w:p w:rsidR="00A21D7F" w:rsidRDefault="00A21D7F" w:rsidP="00CE3933">
      <w:pPr>
        <w:numPr>
          <w:ilvl w:val="0"/>
          <w:numId w:val="83"/>
        </w:numPr>
        <w:spacing w:before="84" w:after="100" w:afterAutospacing="1" w:line="240" w:lineRule="auto"/>
        <w:rPr>
          <w:rFonts w:ascii="Arial" w:hAnsi="Arial" w:cs="Arial"/>
        </w:rPr>
      </w:pPr>
      <w:r>
        <w:rPr>
          <w:rFonts w:ascii="Arial" w:hAnsi="Arial" w:cs="Arial"/>
        </w:rPr>
        <w:t xml:space="preserve">Self-optimization using </w:t>
      </w:r>
      <w:proofErr w:type="spellStart"/>
      <w:r>
        <w:rPr>
          <w:rFonts w:ascii="Arial" w:hAnsi="Arial" w:cs="Arial"/>
        </w:rPr>
        <w:t>ScanAsyst</w:t>
      </w:r>
      <w:proofErr w:type="spellEnd"/>
    </w:p>
    <w:p w:rsidR="00A21D7F" w:rsidRDefault="00A21D7F" w:rsidP="00CE3933">
      <w:pPr>
        <w:numPr>
          <w:ilvl w:val="0"/>
          <w:numId w:val="84"/>
        </w:numPr>
        <w:spacing w:before="84" w:after="100" w:afterAutospacing="1" w:line="240" w:lineRule="auto"/>
        <w:rPr>
          <w:rFonts w:ascii="Arial" w:hAnsi="Arial" w:cs="Arial"/>
        </w:rPr>
      </w:pPr>
      <w:r>
        <w:rPr>
          <w:rFonts w:ascii="Arial" w:hAnsi="Arial" w:cs="Arial"/>
        </w:rPr>
        <w:t xml:space="preserve">Dramatically improved ease of use through the </w:t>
      </w:r>
      <w:proofErr w:type="spellStart"/>
      <w:r>
        <w:rPr>
          <w:rFonts w:ascii="Arial" w:hAnsi="Arial" w:cs="Arial"/>
        </w:rPr>
        <w:t>ScanAsyst</w:t>
      </w:r>
      <w:proofErr w:type="spellEnd"/>
      <w:r>
        <w:rPr>
          <w:rFonts w:ascii="Arial" w:hAnsi="Arial" w:cs="Arial"/>
        </w:rPr>
        <w:t>™ imaging mode</w:t>
      </w:r>
    </w:p>
    <w:p w:rsidR="00A21D7F" w:rsidRDefault="00A21D7F" w:rsidP="00CE3933">
      <w:pPr>
        <w:numPr>
          <w:ilvl w:val="0"/>
          <w:numId w:val="85"/>
        </w:numPr>
        <w:spacing w:before="84" w:after="100" w:afterAutospacing="1" w:line="240" w:lineRule="auto"/>
        <w:rPr>
          <w:rFonts w:ascii="Arial" w:hAnsi="Arial" w:cs="Arial"/>
        </w:rPr>
      </w:pPr>
      <w:r>
        <w:rPr>
          <w:rFonts w:ascii="Arial" w:hAnsi="Arial" w:cs="Arial"/>
        </w:rPr>
        <w:t xml:space="preserve">Spatially correlated </w:t>
      </w:r>
      <w:proofErr w:type="spellStart"/>
      <w:r>
        <w:rPr>
          <w:rFonts w:ascii="Arial" w:hAnsi="Arial" w:cs="Arial"/>
        </w:rPr>
        <w:t>nanomechanical</w:t>
      </w:r>
      <w:proofErr w:type="spellEnd"/>
      <w:r>
        <w:rPr>
          <w:rFonts w:ascii="Arial" w:hAnsi="Arial" w:cs="Arial"/>
        </w:rPr>
        <w:t xml:space="preserve"> information with </w:t>
      </w:r>
      <w:proofErr w:type="spellStart"/>
      <w:r>
        <w:rPr>
          <w:rFonts w:ascii="Arial" w:hAnsi="Arial" w:cs="Arial"/>
        </w:rPr>
        <w:t>PeakForce</w:t>
      </w:r>
      <w:proofErr w:type="spellEnd"/>
      <w:r>
        <w:rPr>
          <w:rFonts w:ascii="Arial" w:hAnsi="Arial" w:cs="Arial"/>
        </w:rPr>
        <w:t xml:space="preserve"> QNM</w:t>
      </w:r>
    </w:p>
    <w:p w:rsidR="00A21D7F" w:rsidRDefault="00A21D7F" w:rsidP="00A21D7F">
      <w:pPr>
        <w:pStyle w:val="Heading2"/>
        <w:rPr>
          <w:rFonts w:cs="Arial"/>
          <w:sz w:val="33"/>
          <w:szCs w:val="33"/>
        </w:rPr>
      </w:pPr>
      <w:proofErr w:type="spellStart"/>
      <w:r>
        <w:rPr>
          <w:rFonts w:cs="Arial"/>
          <w:sz w:val="33"/>
          <w:szCs w:val="33"/>
        </w:rPr>
        <w:t>PeakForce</w:t>
      </w:r>
      <w:proofErr w:type="spellEnd"/>
      <w:r>
        <w:rPr>
          <w:rFonts w:cs="Arial"/>
          <w:sz w:val="33"/>
          <w:szCs w:val="33"/>
        </w:rPr>
        <w:t xml:space="preserve"> KPFM-AM Probe Requirements</w:t>
      </w:r>
    </w:p>
    <w:p w:rsidR="00A21D7F" w:rsidRDefault="00A21D7F" w:rsidP="00A21D7F">
      <w:pPr>
        <w:pStyle w:val="NormalWeb"/>
        <w:rPr>
          <w:sz w:val="22"/>
          <w:szCs w:val="22"/>
        </w:rPr>
      </w:pPr>
      <w:proofErr w:type="spellStart"/>
      <w:r>
        <w:rPr>
          <w:rStyle w:val="myvariablescompanyname"/>
          <w:sz w:val="22"/>
          <w:szCs w:val="22"/>
        </w:rPr>
        <w:t>Bruker</w:t>
      </w:r>
      <w:proofErr w:type="spellEnd"/>
      <w:r>
        <w:rPr>
          <w:sz w:val="22"/>
          <w:szCs w:val="22"/>
        </w:rPr>
        <w:t xml:space="preserve"> recommends </w:t>
      </w:r>
      <w:hyperlink r:id="rId149" w:tgtFrame="_blank" w:history="1">
        <w:r>
          <w:rPr>
            <w:rStyle w:val="Hyperlink"/>
            <w:sz w:val="22"/>
            <w:szCs w:val="22"/>
          </w:rPr>
          <w:t>PFQNE-AL</w:t>
        </w:r>
      </w:hyperlink>
      <w:r>
        <w:rPr>
          <w:sz w:val="22"/>
          <w:szCs w:val="22"/>
        </w:rPr>
        <w:t xml:space="preserve"> probes for </w:t>
      </w:r>
      <w:proofErr w:type="spellStart"/>
      <w:r>
        <w:rPr>
          <w:sz w:val="22"/>
          <w:szCs w:val="22"/>
        </w:rPr>
        <w:t>PeakForce</w:t>
      </w:r>
      <w:proofErr w:type="spellEnd"/>
      <w:r>
        <w:rPr>
          <w:sz w:val="22"/>
          <w:szCs w:val="22"/>
        </w:rPr>
        <w:t xml:space="preserve"> KPFM measurements.</w:t>
      </w:r>
    </w:p>
    <w:p w:rsidR="00A21D7F" w:rsidRDefault="00A21D7F" w:rsidP="00A21D7F">
      <w:pPr>
        <w:pStyle w:val="Heading2"/>
        <w:rPr>
          <w:rFonts w:cs="Arial"/>
          <w:sz w:val="33"/>
          <w:szCs w:val="33"/>
        </w:rPr>
      </w:pPr>
      <w:r>
        <w:rPr>
          <w:rFonts w:cs="Arial"/>
          <w:sz w:val="33"/>
          <w:szCs w:val="33"/>
        </w:rPr>
        <w:t>Sample Preparation</w:t>
      </w:r>
    </w:p>
    <w:p w:rsidR="00A21D7F" w:rsidRDefault="00A21D7F" w:rsidP="00A21D7F">
      <w:pPr>
        <w:pStyle w:val="NormalWeb"/>
        <w:rPr>
          <w:sz w:val="22"/>
          <w:szCs w:val="22"/>
        </w:rPr>
      </w:pPr>
      <w:r>
        <w:rPr>
          <w:sz w:val="22"/>
          <w:szCs w:val="22"/>
        </w:rPr>
        <w:t xml:space="preserve">Prepare the sample as described in </w:t>
      </w:r>
      <w:hyperlink r:id="rId150" w:anchor="Sample_Preparation" w:history="1">
        <w:r>
          <w:rPr>
            <w:rStyle w:val="Hyperlink"/>
            <w:sz w:val="22"/>
            <w:szCs w:val="22"/>
          </w:rPr>
          <w:t>Electrical Sample Preparation</w:t>
        </w:r>
      </w:hyperlink>
      <w:r>
        <w:rPr>
          <w:sz w:val="22"/>
          <w:szCs w:val="22"/>
        </w:rPr>
        <w:t>.</w:t>
      </w:r>
    </w:p>
    <w:p w:rsidR="00A21D7F" w:rsidRDefault="00A21D7F" w:rsidP="00A21D7F">
      <w:pPr>
        <w:pStyle w:val="Heading2"/>
        <w:rPr>
          <w:rFonts w:cs="Arial"/>
          <w:sz w:val="33"/>
          <w:szCs w:val="33"/>
        </w:rPr>
      </w:pPr>
      <w:proofErr w:type="spellStart"/>
      <w:r>
        <w:rPr>
          <w:rFonts w:cs="Arial"/>
          <w:sz w:val="33"/>
          <w:szCs w:val="33"/>
        </w:rPr>
        <w:t>PeakForce</w:t>
      </w:r>
      <w:proofErr w:type="spellEnd"/>
      <w:r>
        <w:rPr>
          <w:rFonts w:cs="Arial"/>
          <w:sz w:val="33"/>
          <w:szCs w:val="33"/>
        </w:rPr>
        <w:t xml:space="preserve"> KPFM-AM Procedure</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45"/>
        <w:gridCol w:w="30"/>
        <w:gridCol w:w="30"/>
        <w:gridCol w:w="10185"/>
      </w:tblGrid>
      <w:tr w:rsidR="00A21D7F" w:rsidTr="00A21D7F">
        <w:trPr>
          <w:tblCellSpacing w:w="15" w:type="dxa"/>
        </w:trPr>
        <w:tc>
          <w:tcPr>
            <w:tcW w:w="0" w:type="auto"/>
            <w:gridSpan w:val="2"/>
            <w:vAlign w:val="center"/>
            <w:hideMark/>
          </w:tcPr>
          <w:p w:rsidR="00A21D7F" w:rsidRDefault="00A21D7F">
            <w:pPr>
              <w:rPr>
                <w:rFonts w:ascii="Arial" w:hAnsi="Arial" w:cs="Arial"/>
              </w:rPr>
            </w:pPr>
            <w:r>
              <w:rPr>
                <w:rFonts w:ascii="Arial" w:hAnsi="Arial" w:cs="Arial"/>
              </w:rPr>
              <w:t> </w:t>
            </w:r>
          </w:p>
        </w:tc>
        <w:tc>
          <w:tcPr>
            <w:tcW w:w="0" w:type="auto"/>
            <w:gridSpan w:val="2"/>
            <w:vAlign w:val="center"/>
            <w:hideMark/>
          </w:tcPr>
          <w:p w:rsidR="00A21D7F" w:rsidRDefault="00A21D7F" w:rsidP="00CE3933">
            <w:pPr>
              <w:numPr>
                <w:ilvl w:val="0"/>
                <w:numId w:val="86"/>
              </w:numPr>
              <w:spacing w:before="84" w:after="100" w:afterAutospacing="1" w:line="240" w:lineRule="auto"/>
              <w:rPr>
                <w:rFonts w:ascii="Arial" w:hAnsi="Arial" w:cs="Arial"/>
              </w:rPr>
            </w:pPr>
            <w:r>
              <w:rPr>
                <w:rFonts w:ascii="Arial" w:hAnsi="Arial" w:cs="Arial"/>
              </w:rPr>
              <w:t>Mount a sample onto the sample holder.</w:t>
            </w:r>
          </w:p>
          <w:p w:rsidR="00A21D7F" w:rsidRDefault="00A21D7F" w:rsidP="00CE3933">
            <w:pPr>
              <w:numPr>
                <w:ilvl w:val="0"/>
                <w:numId w:val="87"/>
              </w:numPr>
              <w:spacing w:before="84" w:after="100" w:afterAutospacing="1" w:line="240" w:lineRule="auto"/>
              <w:rPr>
                <w:rFonts w:ascii="Arial" w:hAnsi="Arial" w:cs="Arial"/>
              </w:rPr>
            </w:pPr>
            <w:r>
              <w:rPr>
                <w:rFonts w:ascii="Arial" w:hAnsi="Arial" w:cs="Arial"/>
              </w:rPr>
              <w:t>Mount an appropriate probe into the standard probe holder (see Prepare and Load the Cantilever Holder for details).</w:t>
            </w:r>
          </w:p>
        </w:tc>
      </w:tr>
      <w:tr w:rsidR="00A21D7F" w:rsidTr="00A21D7F">
        <w:trPr>
          <w:tblCellSpacing w:w="15" w:type="dxa"/>
        </w:trPr>
        <w:tc>
          <w:tcPr>
            <w:tcW w:w="0" w:type="auto"/>
            <w:gridSpan w:val="2"/>
            <w:vAlign w:val="center"/>
            <w:hideMark/>
          </w:tcPr>
          <w:p w:rsidR="00A21D7F" w:rsidRDefault="00A21D7F">
            <w:pPr>
              <w:rPr>
                <w:rFonts w:ascii="Arial" w:hAnsi="Arial" w:cs="Arial"/>
              </w:rPr>
            </w:pPr>
            <w:r>
              <w:rPr>
                <w:rFonts w:ascii="Arial" w:hAnsi="Arial" w:cs="Arial"/>
                <w:noProof/>
              </w:rPr>
              <w:drawing>
                <wp:inline distT="0" distB="0" distL="0" distR="0" wp14:anchorId="09659296" wp14:editId="18B54708">
                  <wp:extent cx="371475" cy="371475"/>
                  <wp:effectExtent l="0" t="0" r="9525" b="9525"/>
                  <wp:docPr id="101" name="Picture 101" descr="D:\Program Files\Nanoscope\8.15\Help\Icon\Content\Resources\Graphics\810_Icons\SelectExperimen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D:\Program Files\Nanoscope\8.15\Help\Icon\Content\Resources\Graphics\810_Icons\SelectExperimentIcon.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c>
        <w:tc>
          <w:tcPr>
            <w:tcW w:w="0" w:type="auto"/>
            <w:gridSpan w:val="2"/>
            <w:vAlign w:val="center"/>
            <w:hideMark/>
          </w:tcPr>
          <w:p w:rsidR="00A21D7F" w:rsidRDefault="00A21D7F" w:rsidP="00CE3933">
            <w:pPr>
              <w:numPr>
                <w:ilvl w:val="0"/>
                <w:numId w:val="88"/>
              </w:numPr>
              <w:spacing w:before="84" w:after="100" w:afterAutospacing="1" w:line="240" w:lineRule="auto"/>
              <w:rPr>
                <w:rFonts w:ascii="Arial" w:hAnsi="Arial" w:cs="Arial"/>
              </w:rPr>
            </w:pPr>
            <w:r>
              <w:rPr>
                <w:rFonts w:ascii="Arial" w:hAnsi="Arial" w:cs="Arial"/>
              </w:rPr>
              <w:t xml:space="preserve">Click the </w:t>
            </w:r>
            <w:r>
              <w:rPr>
                <w:rStyle w:val="buttonemphasis"/>
                <w:rFonts w:ascii="Arial" w:hAnsi="Arial" w:cs="Arial"/>
              </w:rPr>
              <w:t>Select Experiment</w:t>
            </w:r>
            <w:r>
              <w:rPr>
                <w:rFonts w:ascii="Arial" w:hAnsi="Arial" w:cs="Arial"/>
              </w:rPr>
              <w:t xml:space="preserve"> icon to open the </w:t>
            </w:r>
            <w:r>
              <w:rPr>
                <w:rStyle w:val="window"/>
                <w:rFonts w:ascii="Arial" w:hAnsi="Arial" w:cs="Arial"/>
              </w:rPr>
              <w:t>Select Experiment</w:t>
            </w:r>
            <w:r>
              <w:rPr>
                <w:rFonts w:ascii="Arial" w:hAnsi="Arial" w:cs="Arial"/>
              </w:rPr>
              <w:t xml:space="preserve"> window, shown in </w:t>
            </w:r>
            <w:hyperlink r:id="rId151" w:anchor="SelectExperiment" w:history="1">
              <w:r>
                <w:rPr>
                  <w:rStyle w:val="Hyperlink"/>
                  <w:rFonts w:ascii="Arial" w:hAnsi="Arial" w:cs="Arial"/>
                  <w:color w:val="000080"/>
                </w:rPr>
                <w:t>Figure 1</w:t>
              </w:r>
            </w:hyperlink>
            <w:r>
              <w:rPr>
                <w:rFonts w:ascii="Arial" w:hAnsi="Arial" w:cs="Arial"/>
              </w:rPr>
              <w:t>.</w:t>
            </w:r>
          </w:p>
        </w:tc>
      </w:tr>
      <w:tr w:rsidR="00A21D7F" w:rsidTr="00A21D7F">
        <w:trPr>
          <w:tblCellSpacing w:w="15" w:type="dxa"/>
        </w:trPr>
        <w:tc>
          <w:tcPr>
            <w:tcW w:w="0" w:type="auto"/>
            <w:gridSpan w:val="3"/>
            <w:vAlign w:val="center"/>
            <w:hideMark/>
          </w:tcPr>
          <w:p w:rsidR="00A21D7F" w:rsidRDefault="00A21D7F">
            <w:pPr>
              <w:rPr>
                <w:rFonts w:ascii="Arial" w:hAnsi="Arial" w:cs="Arial"/>
              </w:rPr>
            </w:pPr>
            <w:r>
              <w:rPr>
                <w:rFonts w:ascii="Arial" w:hAnsi="Arial" w:cs="Arial"/>
                <w:noProof/>
              </w:rPr>
              <w:drawing>
                <wp:inline distT="0" distB="0" distL="0" distR="0" wp14:anchorId="41C09177" wp14:editId="13995D0C">
                  <wp:extent cx="323850" cy="304800"/>
                  <wp:effectExtent l="0" t="0" r="0" b="0"/>
                  <wp:docPr id="99" name="Picture 99" descr="D:\Program Files\Nanoscope\8.15\Help\Icon\Content\Resources\Graphics\810_Icons\ElectricalAndMagnetic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D:\Program Files\Nanoscope\8.15\Help\Icon\Content\Resources\Graphics\810_Icons\ElectricalAndMagneticIcon.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p>
        </w:tc>
        <w:tc>
          <w:tcPr>
            <w:tcW w:w="0" w:type="auto"/>
            <w:vAlign w:val="center"/>
            <w:hideMark/>
          </w:tcPr>
          <w:p w:rsidR="00A21D7F" w:rsidRDefault="00A21D7F" w:rsidP="00CE3933">
            <w:pPr>
              <w:numPr>
                <w:ilvl w:val="0"/>
                <w:numId w:val="89"/>
              </w:numPr>
              <w:spacing w:before="84" w:after="100" w:afterAutospacing="1" w:line="240" w:lineRule="auto"/>
              <w:rPr>
                <w:rFonts w:ascii="Arial" w:hAnsi="Arial" w:cs="Arial"/>
              </w:rPr>
            </w:pPr>
            <w:r>
              <w:rPr>
                <w:rFonts w:ascii="Arial" w:hAnsi="Arial" w:cs="Arial"/>
              </w:rPr>
              <w:t xml:space="preserve">Select the following: </w:t>
            </w:r>
          </w:p>
          <w:p w:rsidR="00A21D7F" w:rsidRDefault="00A21D7F" w:rsidP="00CE3933">
            <w:pPr>
              <w:numPr>
                <w:ilvl w:val="1"/>
                <w:numId w:val="90"/>
              </w:numPr>
              <w:spacing w:before="84" w:after="100" w:afterAutospacing="1" w:line="240" w:lineRule="auto"/>
              <w:rPr>
                <w:rFonts w:ascii="Arial" w:hAnsi="Arial" w:cs="Arial"/>
              </w:rPr>
            </w:pPr>
            <w:r>
              <w:rPr>
                <w:rStyle w:val="window"/>
                <w:rFonts w:ascii="Arial" w:hAnsi="Arial" w:cs="Arial"/>
              </w:rPr>
              <w:t>Experiment Category</w:t>
            </w:r>
            <w:r>
              <w:rPr>
                <w:rFonts w:ascii="Arial" w:hAnsi="Arial" w:cs="Arial"/>
              </w:rPr>
              <w:t>: Electrical &amp; Magnetic</w:t>
            </w:r>
          </w:p>
          <w:p w:rsidR="00A21D7F" w:rsidRDefault="00A21D7F" w:rsidP="00CE3933">
            <w:pPr>
              <w:numPr>
                <w:ilvl w:val="1"/>
                <w:numId w:val="91"/>
              </w:numPr>
              <w:spacing w:before="84" w:after="100" w:afterAutospacing="1" w:line="240" w:lineRule="auto"/>
              <w:rPr>
                <w:rFonts w:ascii="Arial" w:hAnsi="Arial" w:cs="Arial"/>
              </w:rPr>
            </w:pPr>
            <w:r>
              <w:rPr>
                <w:rStyle w:val="window"/>
                <w:rFonts w:ascii="Arial" w:hAnsi="Arial" w:cs="Arial"/>
              </w:rPr>
              <w:t>Experiment Group</w:t>
            </w:r>
            <w:r>
              <w:rPr>
                <w:rFonts w:ascii="Arial" w:hAnsi="Arial" w:cs="Arial"/>
              </w:rPr>
              <w:t>: Electrical &amp; Magnetic Lift Modes</w:t>
            </w:r>
          </w:p>
          <w:p w:rsidR="00A21D7F" w:rsidRDefault="00A21D7F" w:rsidP="00CE3933">
            <w:pPr>
              <w:numPr>
                <w:ilvl w:val="1"/>
                <w:numId w:val="92"/>
              </w:numPr>
              <w:spacing w:before="84" w:after="100" w:afterAutospacing="1" w:line="240" w:lineRule="auto"/>
              <w:rPr>
                <w:rFonts w:ascii="Arial" w:hAnsi="Arial" w:cs="Arial"/>
              </w:rPr>
            </w:pPr>
            <w:r>
              <w:rPr>
                <w:rStyle w:val="window"/>
                <w:rFonts w:ascii="Arial" w:hAnsi="Arial" w:cs="Arial"/>
              </w:rPr>
              <w:t>Select Experiment</w:t>
            </w:r>
            <w:r>
              <w:rPr>
                <w:rFonts w:ascii="Arial" w:hAnsi="Arial" w:cs="Arial"/>
              </w:rPr>
              <w:t xml:space="preserve">: </w:t>
            </w:r>
            <w:proofErr w:type="spellStart"/>
            <w:r>
              <w:rPr>
                <w:rFonts w:ascii="Arial" w:hAnsi="Arial" w:cs="Arial"/>
              </w:rPr>
              <w:t>PeakForce</w:t>
            </w:r>
            <w:proofErr w:type="spellEnd"/>
            <w:r>
              <w:rPr>
                <w:rFonts w:ascii="Arial" w:hAnsi="Arial" w:cs="Arial"/>
              </w:rPr>
              <w:t xml:space="preserve"> KPFM-AM</w:t>
            </w:r>
          </w:p>
        </w:tc>
      </w:tr>
      <w:tr w:rsidR="00A21D7F" w:rsidTr="00A21D7F">
        <w:trPr>
          <w:tblCellSpacing w:w="15" w:type="dxa"/>
        </w:trPr>
        <w:tc>
          <w:tcPr>
            <w:tcW w:w="0" w:type="auto"/>
            <w:gridSpan w:val="3"/>
            <w:vAlign w:val="center"/>
            <w:hideMark/>
          </w:tcPr>
          <w:p w:rsidR="00A21D7F" w:rsidRDefault="00A21D7F">
            <w:pPr>
              <w:rPr>
                <w:rFonts w:ascii="Arial" w:hAnsi="Arial" w:cs="Arial"/>
              </w:rPr>
            </w:pPr>
            <w:r>
              <w:rPr>
                <w:rFonts w:ascii="Arial" w:hAnsi="Arial" w:cs="Arial"/>
              </w:rPr>
              <w:lastRenderedPageBreak/>
              <w:t> </w:t>
            </w:r>
          </w:p>
        </w:tc>
        <w:tc>
          <w:tcPr>
            <w:tcW w:w="0" w:type="auto"/>
            <w:vAlign w:val="center"/>
            <w:hideMark/>
          </w:tcPr>
          <w:p w:rsidR="00A21D7F" w:rsidRDefault="00A21D7F" w:rsidP="00CE3933">
            <w:pPr>
              <w:numPr>
                <w:ilvl w:val="0"/>
                <w:numId w:val="93"/>
              </w:numPr>
              <w:spacing w:before="84" w:after="100" w:afterAutospacing="1" w:line="240" w:lineRule="auto"/>
              <w:rPr>
                <w:rFonts w:ascii="Arial" w:hAnsi="Arial" w:cs="Arial"/>
              </w:rPr>
            </w:pPr>
            <w:r>
              <w:rPr>
                <w:rFonts w:ascii="Arial" w:hAnsi="Arial" w:cs="Arial"/>
              </w:rPr>
              <w:t xml:space="preserve">Click </w:t>
            </w:r>
            <w:r>
              <w:rPr>
                <w:rStyle w:val="buttonemphasis"/>
                <w:rFonts w:ascii="Arial" w:hAnsi="Arial" w:cs="Arial"/>
              </w:rPr>
              <w:t>Load Experiment</w:t>
            </w:r>
            <w:r>
              <w:rPr>
                <w:rFonts w:ascii="Arial" w:hAnsi="Arial" w:cs="Arial"/>
              </w:rPr>
              <w:t>.</w:t>
            </w:r>
          </w:p>
        </w:tc>
      </w:tr>
      <w:tr w:rsidR="00A21D7F" w:rsidTr="00A21D7F">
        <w:trPr>
          <w:tblCellSpacing w:w="15" w:type="dxa"/>
        </w:trPr>
        <w:tc>
          <w:tcPr>
            <w:tcW w:w="0" w:type="auto"/>
            <w:gridSpan w:val="3"/>
            <w:vAlign w:val="center"/>
            <w:hideMark/>
          </w:tcPr>
          <w:p w:rsidR="00A21D7F" w:rsidRDefault="00A21D7F">
            <w:pPr>
              <w:rPr>
                <w:rFonts w:ascii="Arial" w:hAnsi="Arial" w:cs="Arial"/>
              </w:rPr>
            </w:pPr>
            <w:r>
              <w:rPr>
                <w:rFonts w:ascii="Arial" w:hAnsi="Arial" w:cs="Arial"/>
                <w:noProof/>
              </w:rPr>
              <w:drawing>
                <wp:inline distT="0" distB="0" distL="0" distR="0" wp14:anchorId="7D934E87" wp14:editId="17388197">
                  <wp:extent cx="314325" cy="285750"/>
                  <wp:effectExtent l="0" t="0" r="9525" b="0"/>
                  <wp:docPr id="98" name="Picture 98" descr="D:\Program Files\Nanoscope\8.15\Help\Icon\Content\Resources\Graphics\Icons\Setup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D:\Program Files\Nanoscope\8.15\Help\Icon\Content\Resources\Graphics\Icons\SetupIcon.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14325" cy="285750"/>
                          </a:xfrm>
                          <a:prstGeom prst="rect">
                            <a:avLst/>
                          </a:prstGeom>
                          <a:noFill/>
                          <a:ln>
                            <a:noFill/>
                          </a:ln>
                        </pic:spPr>
                      </pic:pic>
                    </a:graphicData>
                  </a:graphic>
                </wp:inline>
              </w:drawing>
            </w:r>
          </w:p>
        </w:tc>
        <w:tc>
          <w:tcPr>
            <w:tcW w:w="0" w:type="auto"/>
            <w:vAlign w:val="center"/>
            <w:hideMark/>
          </w:tcPr>
          <w:p w:rsidR="00A21D7F" w:rsidRDefault="00A21D7F" w:rsidP="00CE3933">
            <w:pPr>
              <w:numPr>
                <w:ilvl w:val="0"/>
                <w:numId w:val="94"/>
              </w:numPr>
              <w:spacing w:before="84" w:after="100" w:afterAutospacing="1" w:line="240" w:lineRule="auto"/>
              <w:rPr>
                <w:rFonts w:ascii="Arial" w:hAnsi="Arial" w:cs="Arial"/>
              </w:rPr>
            </w:pPr>
            <w:r>
              <w:rPr>
                <w:rFonts w:ascii="Arial" w:hAnsi="Arial" w:cs="Arial"/>
              </w:rPr>
              <w:t xml:space="preserve">Click the </w:t>
            </w:r>
            <w:r>
              <w:rPr>
                <w:rStyle w:val="buttonemphasis"/>
                <w:rFonts w:ascii="Arial" w:hAnsi="Arial" w:cs="Arial"/>
              </w:rPr>
              <w:t>Setup</w:t>
            </w:r>
            <w:r>
              <w:rPr>
                <w:rFonts w:ascii="Arial" w:hAnsi="Arial" w:cs="Arial"/>
              </w:rPr>
              <w:t xml:space="preserve"> icon to open the </w:t>
            </w:r>
            <w:r>
              <w:rPr>
                <w:rStyle w:val="window"/>
                <w:rFonts w:ascii="Arial" w:hAnsi="Arial" w:cs="Arial"/>
              </w:rPr>
              <w:t>Setup</w:t>
            </w:r>
            <w:r>
              <w:rPr>
                <w:rFonts w:ascii="Arial" w:hAnsi="Arial" w:cs="Arial"/>
              </w:rPr>
              <w:t xml:space="preserve"> window.</w:t>
            </w:r>
          </w:p>
        </w:tc>
      </w:tr>
      <w:tr w:rsidR="00A21D7F" w:rsidTr="00A21D7F">
        <w:trPr>
          <w:tblCellSpacing w:w="15" w:type="dxa"/>
        </w:trPr>
        <w:tc>
          <w:tcPr>
            <w:tcW w:w="0" w:type="auto"/>
            <w:gridSpan w:val="3"/>
            <w:vAlign w:val="center"/>
            <w:hideMark/>
          </w:tcPr>
          <w:p w:rsidR="00A21D7F" w:rsidRDefault="00A21D7F">
            <w:pPr>
              <w:rPr>
                <w:rFonts w:ascii="Arial" w:hAnsi="Arial" w:cs="Arial"/>
              </w:rPr>
            </w:pPr>
            <w:r>
              <w:rPr>
                <w:rFonts w:ascii="Arial" w:hAnsi="Arial" w:cs="Arial"/>
              </w:rPr>
              <w:t> </w:t>
            </w:r>
          </w:p>
        </w:tc>
        <w:tc>
          <w:tcPr>
            <w:tcW w:w="0" w:type="auto"/>
            <w:vAlign w:val="center"/>
            <w:hideMark/>
          </w:tcPr>
          <w:p w:rsidR="00A21D7F" w:rsidRDefault="00A21D7F" w:rsidP="00CE3933">
            <w:pPr>
              <w:numPr>
                <w:ilvl w:val="0"/>
                <w:numId w:val="95"/>
              </w:numPr>
              <w:spacing w:before="84" w:after="100" w:afterAutospacing="1" w:line="240" w:lineRule="auto"/>
              <w:rPr>
                <w:rFonts w:ascii="Arial" w:hAnsi="Arial" w:cs="Arial"/>
              </w:rPr>
            </w:pPr>
            <w:r>
              <w:rPr>
                <w:rFonts w:ascii="Arial" w:hAnsi="Arial" w:cs="Arial"/>
              </w:rPr>
              <w:t xml:space="preserve">Align the laser on the cantilever and place the crosshair there. See </w:t>
            </w:r>
            <w:hyperlink r:id="rId152" w:anchor="AlignLaser" w:history="1">
              <w:r>
                <w:rPr>
                  <w:rStyle w:val="Hyperlink"/>
                  <w:rFonts w:ascii="Arial" w:hAnsi="Arial" w:cs="Arial"/>
                  <w:color w:val="000080"/>
                </w:rPr>
                <w:t>Figure 2</w:t>
              </w:r>
            </w:hyperlink>
            <w:r>
              <w:rPr>
                <w:rFonts w:ascii="Arial" w:hAnsi="Arial" w:cs="Arial"/>
              </w:rPr>
              <w:t>.</w:t>
            </w:r>
          </w:p>
        </w:tc>
      </w:tr>
      <w:tr w:rsidR="00A21D7F" w:rsidTr="00A21D7F">
        <w:trPr>
          <w:tblCellSpacing w:w="15" w:type="dxa"/>
        </w:trPr>
        <w:tc>
          <w:tcPr>
            <w:tcW w:w="0" w:type="auto"/>
            <w:vAlign w:val="center"/>
            <w:hideMark/>
          </w:tcPr>
          <w:p w:rsidR="00A21D7F" w:rsidRDefault="00A21D7F">
            <w:pPr>
              <w:rPr>
                <w:rFonts w:ascii="Arial" w:hAnsi="Arial" w:cs="Arial"/>
              </w:rPr>
            </w:pPr>
            <w:r>
              <w:rPr>
                <w:rFonts w:ascii="Arial" w:hAnsi="Arial" w:cs="Arial"/>
              </w:rPr>
              <w:t> </w:t>
            </w:r>
          </w:p>
        </w:tc>
        <w:tc>
          <w:tcPr>
            <w:tcW w:w="0" w:type="auto"/>
            <w:gridSpan w:val="3"/>
            <w:vAlign w:val="center"/>
            <w:hideMark/>
          </w:tcPr>
          <w:p w:rsidR="00A21D7F" w:rsidRDefault="00A21D7F" w:rsidP="00CE3933">
            <w:pPr>
              <w:numPr>
                <w:ilvl w:val="0"/>
                <w:numId w:val="96"/>
              </w:numPr>
              <w:spacing w:before="84" w:after="100" w:afterAutospacing="1" w:line="240" w:lineRule="auto"/>
              <w:rPr>
                <w:rFonts w:ascii="Arial" w:hAnsi="Arial" w:cs="Arial"/>
              </w:rPr>
            </w:pPr>
            <w:r>
              <w:rPr>
                <w:rFonts w:ascii="Arial" w:hAnsi="Arial" w:cs="Arial"/>
              </w:rPr>
              <w:t xml:space="preserve">Fast </w:t>
            </w:r>
            <w:proofErr w:type="gramStart"/>
            <w:r>
              <w:rPr>
                <w:rFonts w:ascii="Arial" w:hAnsi="Arial" w:cs="Arial"/>
              </w:rPr>
              <w:t>Thermal</w:t>
            </w:r>
            <w:proofErr w:type="gramEnd"/>
            <w:r>
              <w:rPr>
                <w:rFonts w:ascii="Arial" w:hAnsi="Arial" w:cs="Arial"/>
              </w:rPr>
              <w:t xml:space="preserve"> tuning, used to find the cantilever resonance, is performed when you exit the </w:t>
            </w:r>
            <w:r>
              <w:rPr>
                <w:rStyle w:val="window"/>
                <w:rFonts w:ascii="Arial" w:hAnsi="Arial" w:cs="Arial"/>
              </w:rPr>
              <w:t>Setup</w:t>
            </w:r>
            <w:r>
              <w:rPr>
                <w:rFonts w:ascii="Arial" w:hAnsi="Arial" w:cs="Arial"/>
              </w:rPr>
              <w:t xml:space="preserve"> view. This is made visible by the HSDC window, shown in </w:t>
            </w:r>
            <w:hyperlink r:id="rId153" w:anchor="HSDC" w:history="1">
              <w:r>
                <w:rPr>
                  <w:rStyle w:val="Hyperlink"/>
                  <w:rFonts w:ascii="Arial" w:hAnsi="Arial" w:cs="Arial"/>
                  <w:color w:val="000080"/>
                </w:rPr>
                <w:t>Figure 3</w:t>
              </w:r>
            </w:hyperlink>
            <w:r>
              <w:rPr>
                <w:rFonts w:ascii="Arial" w:hAnsi="Arial" w:cs="Arial"/>
              </w:rPr>
              <w:t>.</w:t>
            </w:r>
          </w:p>
        </w:tc>
      </w:tr>
      <w:tr w:rsidR="00A21D7F" w:rsidTr="00A21D7F">
        <w:trPr>
          <w:tblCellSpacing w:w="15" w:type="dxa"/>
        </w:trPr>
        <w:tc>
          <w:tcPr>
            <w:tcW w:w="0" w:type="auto"/>
            <w:gridSpan w:val="2"/>
            <w:vAlign w:val="center"/>
            <w:hideMark/>
          </w:tcPr>
          <w:p w:rsidR="00A21D7F" w:rsidRDefault="00A21D7F">
            <w:pPr>
              <w:rPr>
                <w:rFonts w:ascii="Arial" w:hAnsi="Arial" w:cs="Arial"/>
              </w:rPr>
            </w:pPr>
            <w:r>
              <w:rPr>
                <w:rFonts w:ascii="Arial" w:hAnsi="Arial" w:cs="Arial"/>
                <w:noProof/>
              </w:rPr>
              <w:drawing>
                <wp:inline distT="0" distB="0" distL="0" distR="0" wp14:anchorId="0CBAC4F4" wp14:editId="742277E4">
                  <wp:extent cx="371475" cy="371475"/>
                  <wp:effectExtent l="0" t="0" r="9525" b="9525"/>
                  <wp:docPr id="95" name="Picture 95" descr="D:\Program Files\Nanoscope\8.15\Help\Icon\Content\Resources\Graphics\Icons\Engag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D:\Program Files\Nanoscope\8.15\Help\Icon\Content\Resources\Graphics\Icons\EngageIcon.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c>
        <w:tc>
          <w:tcPr>
            <w:tcW w:w="0" w:type="auto"/>
            <w:gridSpan w:val="2"/>
            <w:vAlign w:val="center"/>
            <w:hideMark/>
          </w:tcPr>
          <w:p w:rsidR="00A21D7F" w:rsidRDefault="00A21D7F" w:rsidP="00CE3933">
            <w:pPr>
              <w:numPr>
                <w:ilvl w:val="0"/>
                <w:numId w:val="97"/>
              </w:numPr>
              <w:spacing w:before="84" w:after="100" w:afterAutospacing="1" w:line="240" w:lineRule="auto"/>
              <w:rPr>
                <w:rFonts w:ascii="Arial" w:hAnsi="Arial" w:cs="Arial"/>
              </w:rPr>
            </w:pPr>
            <w:r>
              <w:rPr>
                <w:rStyle w:val="buttonemphasis"/>
                <w:rFonts w:ascii="Arial" w:hAnsi="Arial" w:cs="Arial"/>
              </w:rPr>
              <w:t>Engage</w:t>
            </w:r>
            <w:r>
              <w:rPr>
                <w:rFonts w:ascii="Arial" w:hAnsi="Arial" w:cs="Arial"/>
              </w:rPr>
              <w:t xml:space="preserve"> the probe onto the sample</w:t>
            </w:r>
          </w:p>
        </w:tc>
      </w:tr>
      <w:tr w:rsidR="00A21D7F" w:rsidTr="00A21D7F">
        <w:trPr>
          <w:tblCellSpacing w:w="15" w:type="dxa"/>
        </w:trPr>
        <w:tc>
          <w:tcPr>
            <w:tcW w:w="0" w:type="auto"/>
            <w:gridSpan w:val="2"/>
            <w:vAlign w:val="center"/>
            <w:hideMark/>
          </w:tcPr>
          <w:p w:rsidR="00A21D7F" w:rsidRDefault="00A21D7F">
            <w:pPr>
              <w:rPr>
                <w:rFonts w:ascii="Arial" w:hAnsi="Arial" w:cs="Arial"/>
              </w:rPr>
            </w:pPr>
            <w:r>
              <w:rPr>
                <w:rFonts w:ascii="Arial" w:hAnsi="Arial" w:cs="Arial"/>
                <w:noProof/>
              </w:rPr>
              <w:drawing>
                <wp:inline distT="0" distB="0" distL="0" distR="0" wp14:anchorId="0BF054FA" wp14:editId="1DF8B844">
                  <wp:extent cx="342900" cy="285750"/>
                  <wp:effectExtent l="0" t="0" r="0" b="0"/>
                  <wp:docPr id="94" name="Picture 94" descr="D:\Program Files\Nanoscope\8.15\Help\Icon\Content\Resources\Graphics\Icons\ScanIconWorkflowTool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D:\Program Files\Nanoscope\8.15\Help\Icon\Content\Resources\Graphics\Icons\ScanIconWorkflowToolbar.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p>
        </w:tc>
        <w:tc>
          <w:tcPr>
            <w:tcW w:w="0" w:type="auto"/>
            <w:gridSpan w:val="2"/>
            <w:vAlign w:val="center"/>
            <w:hideMark/>
          </w:tcPr>
          <w:p w:rsidR="00A21D7F" w:rsidRDefault="00A21D7F" w:rsidP="00CE3933">
            <w:pPr>
              <w:numPr>
                <w:ilvl w:val="0"/>
                <w:numId w:val="98"/>
              </w:numPr>
              <w:spacing w:before="84" w:after="100" w:afterAutospacing="1" w:line="240" w:lineRule="auto"/>
              <w:rPr>
                <w:rFonts w:ascii="Arial" w:hAnsi="Arial" w:cs="Arial"/>
              </w:rPr>
            </w:pPr>
            <w:r>
              <w:rPr>
                <w:rStyle w:val="buttonemphasis"/>
                <w:rFonts w:ascii="Arial" w:hAnsi="Arial" w:cs="Arial"/>
              </w:rPr>
              <w:t>Scan</w:t>
            </w:r>
            <w:r>
              <w:rPr>
                <w:rFonts w:ascii="Arial" w:hAnsi="Arial" w:cs="Arial"/>
              </w:rPr>
              <w:t xml:space="preserve"> the sample.</w:t>
            </w:r>
          </w:p>
        </w:tc>
      </w:tr>
      <w:tr w:rsidR="00A21D7F" w:rsidTr="00A21D7F">
        <w:trPr>
          <w:tblCellSpacing w:w="15" w:type="dxa"/>
        </w:trPr>
        <w:tc>
          <w:tcPr>
            <w:tcW w:w="0" w:type="auto"/>
            <w:gridSpan w:val="2"/>
            <w:vAlign w:val="center"/>
            <w:hideMark/>
          </w:tcPr>
          <w:p w:rsidR="00A21D7F" w:rsidRDefault="00A21D7F">
            <w:pPr>
              <w:rPr>
                <w:rFonts w:ascii="Arial" w:hAnsi="Arial" w:cs="Arial"/>
              </w:rPr>
            </w:pPr>
            <w:r>
              <w:rPr>
                <w:rFonts w:ascii="Arial" w:hAnsi="Arial" w:cs="Arial"/>
              </w:rPr>
              <w:t> </w:t>
            </w:r>
          </w:p>
        </w:tc>
        <w:tc>
          <w:tcPr>
            <w:tcW w:w="0" w:type="auto"/>
            <w:gridSpan w:val="2"/>
            <w:vAlign w:val="center"/>
            <w:hideMark/>
          </w:tcPr>
          <w:p w:rsidR="00A21D7F" w:rsidRDefault="00A21D7F" w:rsidP="00CE3933">
            <w:pPr>
              <w:numPr>
                <w:ilvl w:val="0"/>
                <w:numId w:val="99"/>
              </w:numPr>
              <w:spacing w:before="84" w:after="100" w:afterAutospacing="1" w:line="240" w:lineRule="auto"/>
              <w:rPr>
                <w:rFonts w:ascii="Arial" w:hAnsi="Arial" w:cs="Arial"/>
              </w:rPr>
            </w:pPr>
            <w:r>
              <w:rPr>
                <w:rFonts w:ascii="Arial" w:hAnsi="Arial" w:cs="Arial"/>
              </w:rPr>
              <w:t xml:space="preserve">Set the </w:t>
            </w:r>
            <w:r>
              <w:rPr>
                <w:rStyle w:val="window"/>
                <w:rFonts w:ascii="Arial" w:hAnsi="Arial" w:cs="Arial"/>
              </w:rPr>
              <w:t>Lift Scan Height</w:t>
            </w:r>
            <w:r>
              <w:rPr>
                <w:rFonts w:ascii="Arial" w:hAnsi="Arial" w:cs="Arial"/>
              </w:rPr>
              <w:t xml:space="preserve"> as low as possible without hitting the sample, typically 75 - 100 nm.</w:t>
            </w:r>
          </w:p>
          <w:p w:rsidR="00A21D7F" w:rsidRDefault="00A21D7F" w:rsidP="00CE3933">
            <w:pPr>
              <w:numPr>
                <w:ilvl w:val="0"/>
                <w:numId w:val="100"/>
              </w:numPr>
              <w:spacing w:before="84" w:after="100" w:afterAutospacing="1" w:line="240" w:lineRule="auto"/>
              <w:rPr>
                <w:rFonts w:ascii="Arial" w:hAnsi="Arial" w:cs="Arial"/>
              </w:rPr>
            </w:pPr>
            <w:r>
              <w:rPr>
                <w:rFonts w:ascii="Arial" w:hAnsi="Arial" w:cs="Arial"/>
              </w:rPr>
              <w:t xml:space="preserve">Entering a value in the </w:t>
            </w:r>
            <w:r>
              <w:rPr>
                <w:rStyle w:val="window"/>
                <w:rFonts w:ascii="Arial" w:hAnsi="Arial" w:cs="Arial"/>
              </w:rPr>
              <w:t>Potential Offset</w:t>
            </w:r>
            <w:r>
              <w:rPr>
                <w:rFonts w:ascii="Arial" w:hAnsi="Arial" w:cs="Arial"/>
              </w:rPr>
              <w:t xml:space="preserve"> field adds that value to the measured value in the </w:t>
            </w:r>
            <w:r>
              <w:rPr>
                <w:rStyle w:val="window"/>
                <w:rFonts w:ascii="Arial" w:hAnsi="Arial" w:cs="Arial"/>
              </w:rPr>
              <w:t>Potential</w:t>
            </w:r>
            <w:r>
              <w:rPr>
                <w:rFonts w:ascii="Arial" w:hAnsi="Arial" w:cs="Arial"/>
              </w:rPr>
              <w:t xml:space="preserve"> channel. This can be particularly useful when measuring work functions as this function measures the difference in potential between the probe and the sample - entering the value of the work function of the probe will then provide a direct measurement of work function of the sample.</w:t>
            </w:r>
          </w:p>
          <w:p w:rsidR="00A21D7F" w:rsidRDefault="00A21D7F" w:rsidP="00A21D7F">
            <w:pPr>
              <w:shd w:val="clear" w:color="auto" w:fill="E3E8EC"/>
              <w:spacing w:after="0"/>
              <w:rPr>
                <w:rFonts w:ascii="Arial" w:hAnsi="Arial" w:cs="Arial"/>
                <w:color w:val="000000"/>
              </w:rPr>
            </w:pPr>
            <w:r>
              <w:rPr>
                <w:rStyle w:val="bold"/>
                <w:rFonts w:ascii="Arial" w:hAnsi="Arial" w:cs="Arial"/>
              </w:rPr>
              <w:t xml:space="preserve">NOTE: </w:t>
            </w:r>
            <w:r>
              <w:rPr>
                <w:rFonts w:ascii="Arial" w:hAnsi="Arial" w:cs="Arial"/>
                <w:color w:val="000000"/>
              </w:rPr>
              <w:t xml:space="preserve">The stored data is unaffected by the </w:t>
            </w:r>
            <w:r>
              <w:rPr>
                <w:rStyle w:val="window"/>
                <w:rFonts w:ascii="Arial" w:hAnsi="Arial" w:cs="Arial"/>
                <w:color w:val="000000"/>
              </w:rPr>
              <w:t>Potential Offset</w:t>
            </w:r>
            <w:r>
              <w:rPr>
                <w:rFonts w:ascii="Arial" w:hAnsi="Arial" w:cs="Arial"/>
                <w:color w:val="000000"/>
              </w:rPr>
              <w:t>. I.e. offline measurements do not see this input.</w:t>
            </w:r>
          </w:p>
          <w:p w:rsidR="00A21D7F" w:rsidRDefault="00A21D7F" w:rsidP="00CE3933">
            <w:pPr>
              <w:numPr>
                <w:ilvl w:val="0"/>
                <w:numId w:val="101"/>
              </w:numPr>
              <w:spacing w:before="84" w:after="100" w:afterAutospacing="1" w:line="240" w:lineRule="auto"/>
              <w:rPr>
                <w:rFonts w:ascii="Arial" w:hAnsi="Arial" w:cs="Arial"/>
              </w:rPr>
            </w:pPr>
            <w:r>
              <w:rPr>
                <w:rFonts w:ascii="Arial" w:hAnsi="Arial" w:cs="Arial"/>
              </w:rPr>
              <w:t xml:space="preserve">Refer to the </w:t>
            </w:r>
            <w:hyperlink r:id="rId154" w:history="1">
              <w:proofErr w:type="spellStart"/>
              <w:r>
                <w:rPr>
                  <w:rStyle w:val="Hyperlink"/>
                  <w:rFonts w:ascii="Arial" w:hAnsi="Arial" w:cs="Arial"/>
                </w:rPr>
                <w:t>PeakForce</w:t>
              </w:r>
              <w:proofErr w:type="spellEnd"/>
              <w:r>
                <w:rPr>
                  <w:rStyle w:val="Hyperlink"/>
                  <w:rFonts w:ascii="Arial" w:hAnsi="Arial" w:cs="Arial"/>
                </w:rPr>
                <w:t xml:space="preserve"> QNM Operation</w:t>
              </w:r>
            </w:hyperlink>
            <w:r>
              <w:rPr>
                <w:rFonts w:ascii="Arial" w:hAnsi="Arial" w:cs="Arial"/>
              </w:rPr>
              <w:t xml:space="preserve"> sections for details regarding </w:t>
            </w:r>
            <w:proofErr w:type="spellStart"/>
            <w:r>
              <w:rPr>
                <w:rFonts w:ascii="Arial" w:hAnsi="Arial" w:cs="Arial"/>
              </w:rPr>
              <w:t>PeakForce</w:t>
            </w:r>
            <w:proofErr w:type="spellEnd"/>
            <w:r>
              <w:rPr>
                <w:rFonts w:ascii="Arial" w:hAnsi="Arial" w:cs="Arial"/>
              </w:rPr>
              <w:t xml:space="preserve"> mode imaging.</w:t>
            </w:r>
          </w:p>
        </w:tc>
      </w:tr>
    </w:tbl>
    <w:p w:rsidR="00A21D7F" w:rsidRDefault="00A21D7F" w:rsidP="00A21D7F">
      <w:pPr>
        <w:pStyle w:val="Heading2"/>
        <w:rPr>
          <w:rFonts w:cs="Arial"/>
          <w:sz w:val="33"/>
          <w:szCs w:val="33"/>
        </w:rPr>
      </w:pPr>
      <w:bookmarkStart w:id="49" w:name="Advanced"/>
      <w:bookmarkEnd w:id="49"/>
      <w:r>
        <w:rPr>
          <w:rFonts w:cs="Arial"/>
          <w:sz w:val="33"/>
          <w:szCs w:val="33"/>
        </w:rPr>
        <w:t xml:space="preserve">Advanced </w:t>
      </w:r>
      <w:proofErr w:type="spellStart"/>
      <w:r>
        <w:rPr>
          <w:rFonts w:cs="Arial"/>
          <w:sz w:val="33"/>
          <w:szCs w:val="33"/>
        </w:rPr>
        <w:t>PeakForce</w:t>
      </w:r>
      <w:proofErr w:type="spellEnd"/>
      <w:r>
        <w:rPr>
          <w:rFonts w:cs="Arial"/>
          <w:sz w:val="33"/>
          <w:szCs w:val="33"/>
        </w:rPr>
        <w:t xml:space="preserve"> KPFM-AM Operation</w:t>
      </w:r>
    </w:p>
    <w:p w:rsidR="00A21D7F" w:rsidRDefault="00A21D7F" w:rsidP="00A21D7F">
      <w:pPr>
        <w:pStyle w:val="NormalWeb"/>
        <w:rPr>
          <w:sz w:val="22"/>
          <w:szCs w:val="22"/>
        </w:rPr>
      </w:pPr>
      <w:r>
        <w:rPr>
          <w:sz w:val="22"/>
          <w:szCs w:val="22"/>
        </w:rPr>
        <w:t xml:space="preserve">Automatic frequency selection is the default for </w:t>
      </w:r>
      <w:proofErr w:type="spellStart"/>
      <w:r>
        <w:rPr>
          <w:sz w:val="22"/>
          <w:szCs w:val="22"/>
        </w:rPr>
        <w:t>PeakForce</w:t>
      </w:r>
      <w:proofErr w:type="spellEnd"/>
      <w:r>
        <w:rPr>
          <w:sz w:val="22"/>
          <w:szCs w:val="22"/>
        </w:rPr>
        <w:t xml:space="preserve"> KPFM imaging. You may wish, however, to manually select an operating frequency. To do this: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44"/>
        <w:gridCol w:w="10746"/>
      </w:tblGrid>
      <w:tr w:rsidR="00A21D7F" w:rsidTr="00A21D7F">
        <w:trPr>
          <w:tblCellSpacing w:w="15" w:type="dxa"/>
        </w:trPr>
        <w:tc>
          <w:tcPr>
            <w:tcW w:w="0" w:type="auto"/>
            <w:vAlign w:val="center"/>
            <w:hideMark/>
          </w:tcPr>
          <w:p w:rsidR="00A21D7F" w:rsidRDefault="00A21D7F">
            <w:pPr>
              <w:rPr>
                <w:rFonts w:ascii="Arial" w:hAnsi="Arial" w:cs="Arial"/>
              </w:rPr>
            </w:pPr>
          </w:p>
        </w:tc>
        <w:tc>
          <w:tcPr>
            <w:tcW w:w="0" w:type="auto"/>
            <w:vAlign w:val="center"/>
            <w:hideMark/>
          </w:tcPr>
          <w:p w:rsidR="00A21D7F" w:rsidRDefault="00A21D7F" w:rsidP="00CE3933">
            <w:pPr>
              <w:numPr>
                <w:ilvl w:val="0"/>
                <w:numId w:val="102"/>
              </w:numPr>
              <w:spacing w:before="84" w:after="100" w:afterAutospacing="1" w:line="240" w:lineRule="auto"/>
              <w:rPr>
                <w:rFonts w:ascii="Arial" w:hAnsi="Arial" w:cs="Arial"/>
              </w:rPr>
            </w:pPr>
            <w:r>
              <w:rPr>
                <w:rFonts w:ascii="Arial" w:hAnsi="Arial" w:cs="Arial"/>
              </w:rPr>
              <w:t xml:space="preserve">Enter the </w:t>
            </w:r>
            <w:r>
              <w:rPr>
                <w:rStyle w:val="buttonemphasis"/>
                <w:rFonts w:ascii="Arial" w:hAnsi="Arial" w:cs="Arial"/>
              </w:rPr>
              <w:t>Expanded</w:t>
            </w:r>
            <w:r>
              <w:rPr>
                <w:rFonts w:ascii="Arial" w:hAnsi="Arial" w:cs="Arial"/>
              </w:rPr>
              <w:t xml:space="preserve"> mode.</w:t>
            </w:r>
          </w:p>
        </w:tc>
      </w:tr>
      <w:tr w:rsidR="00A21D7F" w:rsidTr="00A21D7F">
        <w:trPr>
          <w:tblCellSpacing w:w="15" w:type="dxa"/>
        </w:trPr>
        <w:tc>
          <w:tcPr>
            <w:tcW w:w="0" w:type="auto"/>
            <w:vAlign w:val="center"/>
            <w:hideMark/>
          </w:tcPr>
          <w:p w:rsidR="00A21D7F" w:rsidRDefault="00A21D7F">
            <w:pPr>
              <w:rPr>
                <w:rFonts w:ascii="Arial" w:hAnsi="Arial" w:cs="Arial"/>
              </w:rPr>
            </w:pPr>
            <w:r>
              <w:rPr>
                <w:rFonts w:ascii="Arial" w:hAnsi="Arial" w:cs="Arial"/>
              </w:rPr>
              <w:t> </w:t>
            </w:r>
          </w:p>
        </w:tc>
        <w:tc>
          <w:tcPr>
            <w:tcW w:w="0" w:type="auto"/>
            <w:vAlign w:val="center"/>
            <w:hideMark/>
          </w:tcPr>
          <w:p w:rsidR="00A21D7F" w:rsidRDefault="00A21D7F" w:rsidP="00CE3933">
            <w:pPr>
              <w:numPr>
                <w:ilvl w:val="0"/>
                <w:numId w:val="103"/>
              </w:numPr>
              <w:spacing w:before="84" w:after="100" w:afterAutospacing="1" w:line="240" w:lineRule="auto"/>
              <w:rPr>
                <w:rFonts w:ascii="Arial" w:hAnsi="Arial" w:cs="Arial"/>
              </w:rPr>
            </w:pPr>
            <w:r>
              <w:rPr>
                <w:rFonts w:ascii="Arial" w:hAnsi="Arial" w:cs="Arial"/>
              </w:rPr>
              <w:t xml:space="preserve">Set </w:t>
            </w:r>
            <w:r>
              <w:rPr>
                <w:rStyle w:val="window"/>
                <w:rFonts w:ascii="Arial" w:hAnsi="Arial" w:cs="Arial"/>
              </w:rPr>
              <w:t>Freq. Control</w:t>
            </w:r>
            <w:r>
              <w:rPr>
                <w:rFonts w:ascii="Arial" w:hAnsi="Arial" w:cs="Arial"/>
              </w:rPr>
              <w:t xml:space="preserve"> in the </w:t>
            </w:r>
            <w:r>
              <w:rPr>
                <w:rStyle w:val="window"/>
                <w:rFonts w:ascii="Arial" w:hAnsi="Arial" w:cs="Arial"/>
              </w:rPr>
              <w:t>Potential (Interleave)</w:t>
            </w:r>
            <w:r>
              <w:rPr>
                <w:rFonts w:ascii="Arial" w:hAnsi="Arial" w:cs="Arial"/>
              </w:rPr>
              <w:t xml:space="preserve">, shown in </w:t>
            </w:r>
            <w:hyperlink r:id="rId155" w:anchor="FreqControl" w:history="1">
              <w:r>
                <w:rPr>
                  <w:rStyle w:val="Hyperlink"/>
                  <w:rFonts w:ascii="Arial" w:hAnsi="Arial" w:cs="Arial"/>
                  <w:color w:val="000080"/>
                </w:rPr>
                <w:t>Figure 4</w:t>
              </w:r>
            </w:hyperlink>
            <w:r>
              <w:rPr>
                <w:rFonts w:ascii="Arial" w:hAnsi="Arial" w:cs="Arial"/>
              </w:rPr>
              <w:t xml:space="preserve">, panel to </w:t>
            </w:r>
            <w:r>
              <w:rPr>
                <w:rStyle w:val="buttonemphasis"/>
                <w:rFonts w:ascii="Arial" w:hAnsi="Arial" w:cs="Arial"/>
              </w:rPr>
              <w:t>User-defined</w:t>
            </w:r>
            <w:r>
              <w:rPr>
                <w:rFonts w:ascii="Arial" w:hAnsi="Arial" w:cs="Arial"/>
              </w:rPr>
              <w:t>.</w:t>
            </w:r>
          </w:p>
        </w:tc>
      </w:tr>
    </w:tbl>
    <w:p w:rsidR="00A21D7F" w:rsidRDefault="00A21D7F" w:rsidP="00A21D7F">
      <w:pPr>
        <w:pStyle w:val="imgcenter"/>
        <w:rPr>
          <w:sz w:val="22"/>
          <w:szCs w:val="22"/>
        </w:rPr>
      </w:pPr>
      <w:r>
        <w:rPr>
          <w:noProof/>
          <w:sz w:val="22"/>
          <w:szCs w:val="22"/>
        </w:rPr>
        <w:drawing>
          <wp:inline distT="0" distB="0" distL="0" distR="0">
            <wp:extent cx="2354198" cy="1136741"/>
            <wp:effectExtent l="0" t="0" r="8255" b="6350"/>
            <wp:docPr id="93" name="Picture 93" descr="D:\Program Files\Nanoscope\8.15\Help\Icon\Content\Resources\Graphics\Interleave\KPFM\FrequencyContr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D:\Program Files\Nanoscope\8.15\Help\Icon\Content\Resources\Graphics\Interleave\KPFM\FrequencyControl.p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361601" cy="1140316"/>
                    </a:xfrm>
                    <a:prstGeom prst="rect">
                      <a:avLst/>
                    </a:prstGeom>
                    <a:noFill/>
                    <a:ln>
                      <a:noFill/>
                    </a:ln>
                  </pic:spPr>
                </pic:pic>
              </a:graphicData>
            </a:graphic>
          </wp:inline>
        </w:drawing>
      </w:r>
    </w:p>
    <w:p w:rsidR="00A21D7F" w:rsidRDefault="00A21D7F" w:rsidP="00A21D7F">
      <w:pPr>
        <w:pStyle w:val="numberedfigure"/>
        <w:rPr>
          <w:sz w:val="22"/>
          <w:szCs w:val="22"/>
        </w:rPr>
      </w:pPr>
      <w:r>
        <w:rPr>
          <w:rStyle w:val="buttonemphasis"/>
          <w:sz w:val="22"/>
          <w:szCs w:val="22"/>
        </w:rPr>
        <w:t xml:space="preserve">Figure 4: </w:t>
      </w:r>
      <w:r>
        <w:rPr>
          <w:sz w:val="22"/>
          <w:szCs w:val="22"/>
        </w:rPr>
        <w:t xml:space="preserve">Selecting </w:t>
      </w:r>
      <w:r>
        <w:rPr>
          <w:rStyle w:val="buttonemphasis"/>
          <w:sz w:val="22"/>
          <w:szCs w:val="22"/>
        </w:rPr>
        <w:t>User-defined</w:t>
      </w:r>
      <w:r>
        <w:rPr>
          <w:sz w:val="22"/>
          <w:szCs w:val="22"/>
        </w:rPr>
        <w:t xml:space="preserve"> </w:t>
      </w:r>
      <w:r>
        <w:rPr>
          <w:rStyle w:val="window"/>
          <w:sz w:val="22"/>
          <w:szCs w:val="22"/>
        </w:rPr>
        <w:t>Frequency Control</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37"/>
        <w:gridCol w:w="10753"/>
      </w:tblGrid>
      <w:tr w:rsidR="00A21D7F" w:rsidTr="00A21D7F">
        <w:trPr>
          <w:tblCellSpacing w:w="15" w:type="dxa"/>
        </w:trPr>
        <w:tc>
          <w:tcPr>
            <w:tcW w:w="0" w:type="auto"/>
            <w:vAlign w:val="center"/>
            <w:hideMark/>
          </w:tcPr>
          <w:p w:rsidR="00A21D7F" w:rsidRDefault="00A21D7F">
            <w:pPr>
              <w:rPr>
                <w:rFonts w:ascii="Arial" w:hAnsi="Arial" w:cs="Arial"/>
              </w:rPr>
            </w:pPr>
            <w:r>
              <w:rPr>
                <w:rFonts w:ascii="Arial" w:hAnsi="Arial" w:cs="Arial"/>
              </w:rPr>
              <w:lastRenderedPageBreak/>
              <w:t> </w:t>
            </w:r>
          </w:p>
        </w:tc>
        <w:tc>
          <w:tcPr>
            <w:tcW w:w="0" w:type="auto"/>
            <w:vAlign w:val="center"/>
            <w:hideMark/>
          </w:tcPr>
          <w:p w:rsidR="00A21D7F" w:rsidRDefault="00A21D7F" w:rsidP="00CE3933">
            <w:pPr>
              <w:numPr>
                <w:ilvl w:val="0"/>
                <w:numId w:val="104"/>
              </w:numPr>
              <w:spacing w:before="84" w:after="100" w:afterAutospacing="1" w:line="240" w:lineRule="auto"/>
              <w:rPr>
                <w:rFonts w:ascii="Arial" w:hAnsi="Arial" w:cs="Arial"/>
              </w:rPr>
            </w:pPr>
            <w:r>
              <w:rPr>
                <w:rFonts w:ascii="Arial" w:hAnsi="Arial" w:cs="Arial"/>
              </w:rPr>
              <w:t>You will then need to manually tune the cantilever:</w:t>
            </w:r>
          </w:p>
          <w:p w:rsidR="00A21D7F" w:rsidRDefault="00A21D7F" w:rsidP="00CE3933">
            <w:pPr>
              <w:numPr>
                <w:ilvl w:val="0"/>
                <w:numId w:val="105"/>
              </w:numPr>
              <w:spacing w:before="84" w:after="100" w:afterAutospacing="1" w:line="240" w:lineRule="auto"/>
              <w:rPr>
                <w:rFonts w:ascii="Arial" w:hAnsi="Arial" w:cs="Arial"/>
              </w:rPr>
            </w:pPr>
            <w:r>
              <w:rPr>
                <w:rFonts w:ascii="Arial" w:hAnsi="Arial" w:cs="Arial"/>
              </w:rPr>
              <w:t xml:space="preserve">Select </w:t>
            </w:r>
            <w:r>
              <w:rPr>
                <w:rStyle w:val="buttonemphasis"/>
                <w:rFonts w:ascii="Arial" w:hAnsi="Arial" w:cs="Arial"/>
              </w:rPr>
              <w:t>Microscope</w:t>
            </w:r>
            <w:r>
              <w:rPr>
                <w:rFonts w:ascii="Arial" w:hAnsi="Arial" w:cs="Arial"/>
              </w:rPr>
              <w:t xml:space="preserve"> &gt; </w:t>
            </w:r>
            <w:r>
              <w:rPr>
                <w:rStyle w:val="buttonemphasis"/>
                <w:rFonts w:ascii="Arial" w:hAnsi="Arial" w:cs="Arial"/>
              </w:rPr>
              <w:t xml:space="preserve">Generic </w:t>
            </w:r>
            <w:proofErr w:type="spellStart"/>
            <w:r>
              <w:rPr>
                <w:rStyle w:val="buttonemphasis"/>
                <w:rFonts w:ascii="Arial" w:hAnsi="Arial" w:cs="Arial"/>
              </w:rPr>
              <w:t>Lockin</w:t>
            </w:r>
            <w:proofErr w:type="spellEnd"/>
            <w:r>
              <w:rPr>
                <w:rFonts w:ascii="Arial" w:hAnsi="Arial" w:cs="Arial"/>
              </w:rPr>
              <w:t xml:space="preserve"> from the </w:t>
            </w:r>
            <w:proofErr w:type="spellStart"/>
            <w:r>
              <w:rPr>
                <w:rFonts w:ascii="Arial" w:hAnsi="Arial" w:cs="Arial"/>
              </w:rPr>
              <w:t>NanoScope</w:t>
            </w:r>
            <w:proofErr w:type="spellEnd"/>
            <w:r>
              <w:rPr>
                <w:rFonts w:ascii="Arial" w:hAnsi="Arial" w:cs="Arial"/>
              </w:rPr>
              <w:t xml:space="preserve"> Menu Bar. This opens the Generic Lock-In window, shown in </w:t>
            </w:r>
            <w:hyperlink r:id="rId157" w:anchor="LockIn" w:history="1">
              <w:r>
                <w:rPr>
                  <w:rStyle w:val="Hyperlink"/>
                  <w:rFonts w:ascii="Arial" w:hAnsi="Arial" w:cs="Arial"/>
                  <w:color w:val="000080"/>
                </w:rPr>
                <w:t>Figure 5</w:t>
              </w:r>
            </w:hyperlink>
            <w:r>
              <w:rPr>
                <w:rFonts w:ascii="Arial" w:hAnsi="Arial" w:cs="Arial"/>
              </w:rPr>
              <w:t>.</w:t>
            </w:r>
          </w:p>
        </w:tc>
      </w:tr>
    </w:tbl>
    <w:p w:rsidR="00A21D7F" w:rsidRDefault="00A21D7F" w:rsidP="00A21D7F">
      <w:pPr>
        <w:pStyle w:val="imgcenter"/>
        <w:rPr>
          <w:sz w:val="22"/>
          <w:szCs w:val="22"/>
        </w:rPr>
      </w:pPr>
      <w:r>
        <w:rPr>
          <w:noProof/>
          <w:sz w:val="22"/>
          <w:szCs w:val="22"/>
        </w:rPr>
        <w:drawing>
          <wp:inline distT="0" distB="0" distL="0" distR="0">
            <wp:extent cx="2619375" cy="4273714"/>
            <wp:effectExtent l="0" t="0" r="0" b="0"/>
            <wp:docPr id="92" name="Picture 92" descr="D:\Program Files\Nanoscope\8.15\Help\Icon\Content\Resources\Graphics\Interleave\KPFM\GenericLock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D:\Program Files\Nanoscope\8.15\Help\Icon\Content\Resources\Graphics\Interleave\KPFM\GenericLockIn.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631155" cy="4292935"/>
                    </a:xfrm>
                    <a:prstGeom prst="rect">
                      <a:avLst/>
                    </a:prstGeom>
                    <a:noFill/>
                    <a:ln>
                      <a:noFill/>
                    </a:ln>
                  </pic:spPr>
                </pic:pic>
              </a:graphicData>
            </a:graphic>
          </wp:inline>
        </w:drawing>
      </w:r>
    </w:p>
    <w:p w:rsidR="00A21D7F" w:rsidRDefault="00A21D7F" w:rsidP="00A21D7F">
      <w:pPr>
        <w:pStyle w:val="numberedfigure"/>
        <w:rPr>
          <w:sz w:val="22"/>
          <w:szCs w:val="22"/>
        </w:rPr>
      </w:pPr>
      <w:r>
        <w:rPr>
          <w:rStyle w:val="buttonemphasis"/>
          <w:sz w:val="22"/>
          <w:szCs w:val="22"/>
        </w:rPr>
        <w:t xml:space="preserve">Figure 5: </w:t>
      </w:r>
      <w:bookmarkStart w:id="50" w:name="LockIn"/>
      <w:bookmarkEnd w:id="50"/>
      <w:r>
        <w:rPr>
          <w:sz w:val="22"/>
          <w:szCs w:val="22"/>
        </w:rPr>
        <w:t xml:space="preserve">The </w:t>
      </w:r>
      <w:proofErr w:type="spellStart"/>
      <w:r>
        <w:rPr>
          <w:sz w:val="22"/>
          <w:szCs w:val="22"/>
        </w:rPr>
        <w:t>PeakForce</w:t>
      </w:r>
      <w:proofErr w:type="spellEnd"/>
      <w:r>
        <w:rPr>
          <w:sz w:val="22"/>
          <w:szCs w:val="22"/>
        </w:rPr>
        <w:t> KPFM Generic Lock-In window</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67"/>
        <w:gridCol w:w="10223"/>
      </w:tblGrid>
      <w:tr w:rsidR="00A21D7F" w:rsidTr="00A21D7F">
        <w:trPr>
          <w:tblCellSpacing w:w="15" w:type="dxa"/>
        </w:trPr>
        <w:tc>
          <w:tcPr>
            <w:tcW w:w="0" w:type="auto"/>
            <w:vAlign w:val="center"/>
            <w:hideMark/>
          </w:tcPr>
          <w:p w:rsidR="00A21D7F" w:rsidRDefault="00A21D7F">
            <w:pPr>
              <w:rPr>
                <w:rFonts w:ascii="Arial" w:hAnsi="Arial" w:cs="Arial"/>
              </w:rPr>
            </w:pPr>
            <w:r>
              <w:rPr>
                <w:rFonts w:ascii="Arial" w:hAnsi="Arial" w:cs="Arial"/>
              </w:rPr>
              <w:t> </w:t>
            </w:r>
          </w:p>
        </w:tc>
        <w:tc>
          <w:tcPr>
            <w:tcW w:w="0" w:type="auto"/>
            <w:vAlign w:val="center"/>
            <w:hideMark/>
          </w:tcPr>
          <w:p w:rsidR="00A21D7F" w:rsidRDefault="00A21D7F" w:rsidP="00CE3933">
            <w:pPr>
              <w:numPr>
                <w:ilvl w:val="0"/>
                <w:numId w:val="106"/>
              </w:numPr>
              <w:spacing w:before="84" w:after="100" w:afterAutospacing="1" w:line="240" w:lineRule="auto"/>
              <w:rPr>
                <w:rFonts w:ascii="Arial" w:hAnsi="Arial" w:cs="Arial"/>
              </w:rPr>
            </w:pPr>
            <w:r>
              <w:rPr>
                <w:rFonts w:ascii="Arial" w:hAnsi="Arial" w:cs="Arial"/>
              </w:rPr>
              <w:t xml:space="preserve">Select </w:t>
            </w:r>
            <w:r>
              <w:rPr>
                <w:rStyle w:val="buttonemphasis"/>
                <w:rFonts w:ascii="Arial" w:hAnsi="Arial" w:cs="Arial"/>
              </w:rPr>
              <w:t xml:space="preserve">Tapping </w:t>
            </w:r>
            <w:proofErr w:type="spellStart"/>
            <w:r>
              <w:rPr>
                <w:rStyle w:val="buttonemphasis"/>
                <w:rFonts w:ascii="Arial" w:hAnsi="Arial" w:cs="Arial"/>
              </w:rPr>
              <w:t>Piezo</w:t>
            </w:r>
            <w:proofErr w:type="spellEnd"/>
            <w:r>
              <w:rPr>
                <w:rFonts w:ascii="Arial" w:hAnsi="Arial" w:cs="Arial"/>
              </w:rPr>
              <w:t xml:space="preserve"> in the </w:t>
            </w:r>
            <w:r>
              <w:rPr>
                <w:rStyle w:val="window"/>
                <w:rFonts w:ascii="Arial" w:hAnsi="Arial" w:cs="Arial"/>
              </w:rPr>
              <w:t>Drive Routing</w:t>
            </w:r>
            <w:r>
              <w:rPr>
                <w:rFonts w:ascii="Arial" w:hAnsi="Arial" w:cs="Arial"/>
              </w:rPr>
              <w:t xml:space="preserve"> panel of</w:t>
            </w:r>
            <w:r>
              <w:rPr>
                <w:rStyle w:val="window"/>
                <w:rFonts w:ascii="Arial" w:hAnsi="Arial" w:cs="Arial"/>
              </w:rPr>
              <w:t xml:space="preserve"> Lock-In1</w:t>
            </w:r>
            <w:r>
              <w:rPr>
                <w:rFonts w:ascii="Arial" w:hAnsi="Arial" w:cs="Arial"/>
              </w:rPr>
              <w:t>.</w:t>
            </w:r>
          </w:p>
        </w:tc>
      </w:tr>
      <w:tr w:rsidR="00A21D7F" w:rsidTr="00A21D7F">
        <w:trPr>
          <w:tblCellSpacing w:w="15" w:type="dxa"/>
        </w:trPr>
        <w:tc>
          <w:tcPr>
            <w:tcW w:w="0" w:type="auto"/>
            <w:vAlign w:val="center"/>
            <w:hideMark/>
          </w:tcPr>
          <w:p w:rsidR="00A21D7F" w:rsidRDefault="00A21D7F">
            <w:pPr>
              <w:rPr>
                <w:rFonts w:ascii="Arial" w:hAnsi="Arial" w:cs="Arial"/>
              </w:rPr>
            </w:pPr>
            <w:r>
              <w:rPr>
                <w:rFonts w:ascii="Arial" w:hAnsi="Arial" w:cs="Arial"/>
                <w:noProof/>
              </w:rPr>
              <w:drawing>
                <wp:inline distT="0" distB="0" distL="0" distR="0">
                  <wp:extent cx="285750" cy="342900"/>
                  <wp:effectExtent l="0" t="0" r="0" b="0"/>
                  <wp:docPr id="91" name="Picture 91" descr="D:\Program Files\Nanoscope\8.15\Help\Icon\Content\Resources\Graphics\Icons\GenericSweepIconWorkflowTool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D:\Program Files\Nanoscope\8.15\Help\Icon\Content\Resources\Graphics\Icons\GenericSweepIconWorkflowToolbar.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85750" cy="342900"/>
                          </a:xfrm>
                          <a:prstGeom prst="rect">
                            <a:avLst/>
                          </a:prstGeom>
                          <a:noFill/>
                          <a:ln>
                            <a:noFill/>
                          </a:ln>
                        </pic:spPr>
                      </pic:pic>
                    </a:graphicData>
                  </a:graphic>
                </wp:inline>
              </w:drawing>
            </w:r>
          </w:p>
        </w:tc>
        <w:tc>
          <w:tcPr>
            <w:tcW w:w="0" w:type="auto"/>
            <w:vAlign w:val="center"/>
            <w:hideMark/>
          </w:tcPr>
          <w:p w:rsidR="00A21D7F" w:rsidRDefault="00A21D7F" w:rsidP="00CE3933">
            <w:pPr>
              <w:numPr>
                <w:ilvl w:val="0"/>
                <w:numId w:val="107"/>
              </w:numPr>
              <w:spacing w:before="84" w:after="100" w:afterAutospacing="1" w:line="240" w:lineRule="auto"/>
              <w:rPr>
                <w:rFonts w:ascii="Arial" w:hAnsi="Arial" w:cs="Arial"/>
              </w:rPr>
            </w:pPr>
            <w:r>
              <w:rPr>
                <w:rFonts w:ascii="Arial" w:hAnsi="Arial" w:cs="Arial"/>
              </w:rPr>
              <w:t xml:space="preserve">Click </w:t>
            </w:r>
            <w:r>
              <w:rPr>
                <w:rStyle w:val="buttonemphasis"/>
                <w:rFonts w:ascii="Arial" w:hAnsi="Arial" w:cs="Arial"/>
              </w:rPr>
              <w:t>Sweep</w:t>
            </w:r>
            <w:r>
              <w:rPr>
                <w:rFonts w:ascii="Arial" w:hAnsi="Arial" w:cs="Arial"/>
              </w:rPr>
              <w:t xml:space="preserve"> to open the </w:t>
            </w:r>
            <w:r>
              <w:rPr>
                <w:rStyle w:val="window"/>
                <w:rFonts w:ascii="Arial" w:hAnsi="Arial" w:cs="Arial"/>
              </w:rPr>
              <w:t>Generic Sweep</w:t>
            </w:r>
            <w:r>
              <w:rPr>
                <w:rFonts w:ascii="Arial" w:hAnsi="Arial" w:cs="Arial"/>
              </w:rPr>
              <w:t xml:space="preserve"> window, shown in </w:t>
            </w:r>
            <w:hyperlink r:id="rId160" w:anchor="GenericSweep" w:history="1">
              <w:r>
                <w:rPr>
                  <w:rStyle w:val="Hyperlink"/>
                  <w:rFonts w:ascii="Arial" w:hAnsi="Arial" w:cs="Arial"/>
                  <w:color w:val="000080"/>
                </w:rPr>
                <w:t>Figure 6</w:t>
              </w:r>
            </w:hyperlink>
            <w:r>
              <w:rPr>
                <w:rFonts w:ascii="Arial" w:hAnsi="Arial" w:cs="Arial"/>
              </w:rPr>
              <w:t>.</w:t>
            </w:r>
          </w:p>
        </w:tc>
      </w:tr>
    </w:tbl>
    <w:p w:rsidR="00A21D7F" w:rsidRDefault="00A21D7F" w:rsidP="00A21D7F">
      <w:pPr>
        <w:pStyle w:val="imgcenter"/>
        <w:rPr>
          <w:sz w:val="22"/>
          <w:szCs w:val="22"/>
        </w:rPr>
      </w:pPr>
      <w:r>
        <w:rPr>
          <w:noProof/>
          <w:color w:val="0000FF"/>
          <w:sz w:val="22"/>
          <w:szCs w:val="22"/>
        </w:rPr>
        <w:drawing>
          <wp:inline distT="0" distB="0" distL="0" distR="0">
            <wp:extent cx="1458930" cy="1352550"/>
            <wp:effectExtent l="0" t="0" r="8255" b="0"/>
            <wp:docPr id="90" name="Picture 90" descr="D:\Program Files\Nanoscope\8.15\Help\Icon\Content\Resources\Graphics\Interleave\KPFM\GenericSweep_thumb_192_0.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D:\Program Files\Nanoscope\8.15\Help\Icon\Content\Resources\Graphics\Interleave\KPFM\GenericSweep_thumb_192_0.jpg">
                      <a:hlinkClick r:id="rId26"/>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459000" cy="1352615"/>
                    </a:xfrm>
                    <a:prstGeom prst="rect">
                      <a:avLst/>
                    </a:prstGeom>
                    <a:noFill/>
                    <a:ln>
                      <a:noFill/>
                    </a:ln>
                  </pic:spPr>
                </pic:pic>
              </a:graphicData>
            </a:graphic>
          </wp:inline>
        </w:drawing>
      </w:r>
    </w:p>
    <w:p w:rsidR="00A21D7F" w:rsidRDefault="00A21D7F" w:rsidP="00A21D7F">
      <w:pPr>
        <w:pStyle w:val="imgcenter"/>
        <w:rPr>
          <w:sz w:val="22"/>
          <w:szCs w:val="22"/>
        </w:rPr>
      </w:pPr>
      <w:r>
        <w:rPr>
          <w:i/>
          <w:iCs/>
          <w:sz w:val="22"/>
          <w:szCs w:val="22"/>
        </w:rPr>
        <w:t>(Hover over the image to view larger)</w:t>
      </w:r>
      <w:r>
        <w:rPr>
          <w:sz w:val="22"/>
          <w:szCs w:val="22"/>
        </w:rPr>
        <w:t xml:space="preserve"> </w:t>
      </w:r>
    </w:p>
    <w:p w:rsidR="00A21D7F" w:rsidRDefault="00A21D7F" w:rsidP="00A21D7F">
      <w:pPr>
        <w:pStyle w:val="numberedfigure"/>
        <w:rPr>
          <w:sz w:val="22"/>
          <w:szCs w:val="22"/>
        </w:rPr>
      </w:pPr>
      <w:r>
        <w:rPr>
          <w:rStyle w:val="buttonemphasis"/>
          <w:sz w:val="22"/>
          <w:szCs w:val="22"/>
        </w:rPr>
        <w:t xml:space="preserve">Figure 6: </w:t>
      </w:r>
      <w:bookmarkStart w:id="51" w:name="GenericSweep"/>
      <w:bookmarkEnd w:id="51"/>
      <w:r>
        <w:rPr>
          <w:sz w:val="22"/>
          <w:szCs w:val="22"/>
        </w:rPr>
        <w:t xml:space="preserve">The </w:t>
      </w:r>
      <w:r>
        <w:rPr>
          <w:rStyle w:val="window"/>
          <w:sz w:val="22"/>
          <w:szCs w:val="22"/>
        </w:rPr>
        <w:t>Generic Sweep</w:t>
      </w:r>
      <w:r>
        <w:rPr>
          <w:sz w:val="22"/>
          <w:szCs w:val="22"/>
        </w:rPr>
        <w:t xml:space="preserve"> window</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37"/>
        <w:gridCol w:w="10753"/>
      </w:tblGrid>
      <w:tr w:rsidR="00A21D7F" w:rsidTr="00A21D7F">
        <w:trPr>
          <w:tblCellSpacing w:w="15" w:type="dxa"/>
        </w:trPr>
        <w:tc>
          <w:tcPr>
            <w:tcW w:w="0" w:type="auto"/>
            <w:vAlign w:val="center"/>
            <w:hideMark/>
          </w:tcPr>
          <w:p w:rsidR="00A21D7F" w:rsidRDefault="00A21D7F">
            <w:pPr>
              <w:rPr>
                <w:rFonts w:ascii="Arial" w:hAnsi="Arial" w:cs="Arial"/>
              </w:rPr>
            </w:pPr>
            <w:r>
              <w:rPr>
                <w:rFonts w:ascii="Arial" w:hAnsi="Arial" w:cs="Arial"/>
              </w:rPr>
              <w:lastRenderedPageBreak/>
              <w:t> </w:t>
            </w:r>
          </w:p>
        </w:tc>
        <w:tc>
          <w:tcPr>
            <w:tcW w:w="0" w:type="auto"/>
            <w:vAlign w:val="center"/>
            <w:hideMark/>
          </w:tcPr>
          <w:p w:rsidR="00A21D7F" w:rsidRDefault="00A21D7F" w:rsidP="00CE3933">
            <w:pPr>
              <w:numPr>
                <w:ilvl w:val="0"/>
                <w:numId w:val="108"/>
              </w:numPr>
              <w:spacing w:before="84" w:after="100" w:afterAutospacing="1" w:line="240" w:lineRule="auto"/>
              <w:rPr>
                <w:rFonts w:ascii="Arial" w:hAnsi="Arial" w:cs="Arial"/>
              </w:rPr>
            </w:pPr>
            <w:r>
              <w:rPr>
                <w:rFonts w:ascii="Arial" w:hAnsi="Arial" w:cs="Arial"/>
              </w:rPr>
              <w:t xml:space="preserve">Standard tune procedures, with the exception of Auto Tune, apply. You may use the </w:t>
            </w:r>
            <w:r>
              <w:rPr>
                <w:rStyle w:val="buttonemphasis"/>
                <w:rFonts w:ascii="Arial" w:hAnsi="Arial" w:cs="Arial"/>
              </w:rPr>
              <w:t>Offset</w:t>
            </w:r>
            <w:r>
              <w:rPr>
                <w:rFonts w:ascii="Arial" w:hAnsi="Arial" w:cs="Arial"/>
              </w:rPr>
              <w:t xml:space="preserve"> command to center the peak on the cursor...</w:t>
            </w:r>
          </w:p>
          <w:p w:rsidR="00A21D7F" w:rsidRDefault="00A21D7F" w:rsidP="00CE3933">
            <w:pPr>
              <w:numPr>
                <w:ilvl w:val="0"/>
                <w:numId w:val="109"/>
              </w:numPr>
              <w:spacing w:before="84" w:after="100" w:afterAutospacing="1" w:line="240" w:lineRule="auto"/>
              <w:rPr>
                <w:rFonts w:ascii="Arial" w:hAnsi="Arial" w:cs="Arial"/>
              </w:rPr>
            </w:pPr>
            <w:r>
              <w:rPr>
                <w:rFonts w:ascii="Arial" w:hAnsi="Arial" w:cs="Arial"/>
              </w:rPr>
              <w:t xml:space="preserve">You will also need to follow the manual procedures described in </w:t>
            </w:r>
            <w:hyperlink r:id="rId162" w:history="1">
              <w:r>
                <w:rPr>
                  <w:rStyle w:val="Hyperlink"/>
                  <w:rFonts w:ascii="Arial" w:hAnsi="Arial" w:cs="Arial"/>
                </w:rPr>
                <w:t>Determination of Lock-in Phase</w:t>
              </w:r>
            </w:hyperlink>
            <w:r>
              <w:rPr>
                <w:rFonts w:ascii="Arial" w:hAnsi="Arial" w:cs="Arial"/>
              </w:rPr>
              <w:t>.</w:t>
            </w:r>
          </w:p>
          <w:p w:rsidR="00A21D7F" w:rsidRDefault="00A21D7F" w:rsidP="00CE3933">
            <w:pPr>
              <w:numPr>
                <w:ilvl w:val="0"/>
                <w:numId w:val="110"/>
              </w:numPr>
              <w:spacing w:before="84" w:after="100" w:afterAutospacing="1" w:line="240" w:lineRule="auto"/>
              <w:rPr>
                <w:rFonts w:ascii="Arial" w:hAnsi="Arial" w:cs="Arial"/>
              </w:rPr>
            </w:pPr>
            <w:r>
              <w:rPr>
                <w:rFonts w:ascii="Arial" w:hAnsi="Arial" w:cs="Arial"/>
              </w:rPr>
              <w:t xml:space="preserve">Reset the </w:t>
            </w:r>
            <w:r>
              <w:rPr>
                <w:rStyle w:val="window"/>
                <w:rFonts w:ascii="Arial" w:hAnsi="Arial" w:cs="Arial"/>
              </w:rPr>
              <w:t>Drive Routing</w:t>
            </w:r>
            <w:r>
              <w:rPr>
                <w:rFonts w:ascii="Arial" w:hAnsi="Arial" w:cs="Arial"/>
              </w:rPr>
              <w:t xml:space="preserve"> to </w:t>
            </w:r>
            <w:r>
              <w:rPr>
                <w:rStyle w:val="buttonemphasis"/>
                <w:rFonts w:ascii="Arial" w:hAnsi="Arial" w:cs="Arial"/>
              </w:rPr>
              <w:t>Internal</w:t>
            </w:r>
            <w:r>
              <w:rPr>
                <w:rFonts w:ascii="Arial" w:hAnsi="Arial" w:cs="Arial"/>
              </w:rPr>
              <w:t xml:space="preserve"> before closing the </w:t>
            </w:r>
            <w:r>
              <w:rPr>
                <w:rStyle w:val="window"/>
                <w:rFonts w:ascii="Arial" w:hAnsi="Arial" w:cs="Arial"/>
              </w:rPr>
              <w:t>PF KPFM Generic Lock-In</w:t>
            </w:r>
            <w:r>
              <w:rPr>
                <w:rFonts w:ascii="Arial" w:hAnsi="Arial" w:cs="Arial"/>
              </w:rPr>
              <w:t xml:space="preserve"> window. See </w:t>
            </w:r>
            <w:hyperlink r:id="rId163" w:anchor="Internal" w:history="1">
              <w:r>
                <w:rPr>
                  <w:rStyle w:val="Hyperlink"/>
                  <w:rFonts w:ascii="Arial" w:hAnsi="Arial" w:cs="Arial"/>
                  <w:color w:val="000080"/>
                </w:rPr>
                <w:t>Figure 7</w:t>
              </w:r>
            </w:hyperlink>
            <w:r>
              <w:rPr>
                <w:rFonts w:ascii="Arial" w:hAnsi="Arial" w:cs="Arial"/>
              </w:rPr>
              <w:t>.</w:t>
            </w:r>
          </w:p>
        </w:tc>
      </w:tr>
    </w:tbl>
    <w:p w:rsidR="00A21D7F" w:rsidRDefault="00A21D7F" w:rsidP="00A21D7F">
      <w:pPr>
        <w:pStyle w:val="imgcenter"/>
        <w:rPr>
          <w:sz w:val="22"/>
          <w:szCs w:val="22"/>
        </w:rPr>
      </w:pPr>
      <w:r>
        <w:rPr>
          <w:noProof/>
          <w:sz w:val="22"/>
          <w:szCs w:val="22"/>
        </w:rPr>
        <w:drawing>
          <wp:inline distT="0" distB="0" distL="0" distR="0">
            <wp:extent cx="3295650" cy="5377118"/>
            <wp:effectExtent l="0" t="0" r="0" b="0"/>
            <wp:docPr id="89" name="Picture 89" descr="D:\Program Files\Nanoscope\8.15\Help\Icon\Content\Resources\Graphics\Interleave\KPFM\InternalRou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D:\Program Files\Nanoscope\8.15\Help\Icon\Content\Resources\Graphics\Interleave\KPFM\InternalRouting.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313281" cy="5405885"/>
                    </a:xfrm>
                    <a:prstGeom prst="rect">
                      <a:avLst/>
                    </a:prstGeom>
                    <a:noFill/>
                    <a:ln>
                      <a:noFill/>
                    </a:ln>
                  </pic:spPr>
                </pic:pic>
              </a:graphicData>
            </a:graphic>
          </wp:inline>
        </w:drawing>
      </w:r>
    </w:p>
    <w:p w:rsidR="00A21D7F" w:rsidRDefault="00A21D7F" w:rsidP="00A21D7F">
      <w:pPr>
        <w:pStyle w:val="numberedfigure"/>
        <w:rPr>
          <w:sz w:val="22"/>
          <w:szCs w:val="22"/>
        </w:rPr>
      </w:pPr>
      <w:r>
        <w:rPr>
          <w:rStyle w:val="buttonemphasis"/>
          <w:sz w:val="22"/>
          <w:szCs w:val="22"/>
        </w:rPr>
        <w:t xml:space="preserve">Figure 7: </w:t>
      </w:r>
      <w:bookmarkStart w:id="52" w:name="Internal"/>
      <w:bookmarkEnd w:id="52"/>
      <w:r>
        <w:rPr>
          <w:sz w:val="22"/>
          <w:szCs w:val="22"/>
        </w:rPr>
        <w:t xml:space="preserve">Set the </w:t>
      </w:r>
      <w:r>
        <w:rPr>
          <w:rStyle w:val="window"/>
          <w:sz w:val="22"/>
          <w:szCs w:val="22"/>
        </w:rPr>
        <w:t>Drive Routing</w:t>
      </w:r>
      <w:r>
        <w:rPr>
          <w:sz w:val="22"/>
          <w:szCs w:val="22"/>
        </w:rPr>
        <w:t xml:space="preserve"> to </w:t>
      </w:r>
      <w:r>
        <w:rPr>
          <w:rStyle w:val="buttonemphasis"/>
          <w:sz w:val="22"/>
          <w:szCs w:val="22"/>
        </w:rPr>
        <w:t>Internal</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37"/>
        <w:gridCol w:w="10753"/>
      </w:tblGrid>
      <w:tr w:rsidR="00A21D7F" w:rsidTr="00A21D7F">
        <w:trPr>
          <w:tblCellSpacing w:w="15" w:type="dxa"/>
        </w:trPr>
        <w:tc>
          <w:tcPr>
            <w:tcW w:w="0" w:type="auto"/>
            <w:vAlign w:val="center"/>
            <w:hideMark/>
          </w:tcPr>
          <w:p w:rsidR="00A21D7F" w:rsidRDefault="00A21D7F">
            <w:pPr>
              <w:rPr>
                <w:rFonts w:ascii="Arial" w:hAnsi="Arial" w:cs="Arial"/>
              </w:rPr>
            </w:pPr>
            <w:r>
              <w:rPr>
                <w:rFonts w:ascii="Arial" w:hAnsi="Arial" w:cs="Arial"/>
              </w:rPr>
              <w:t> </w:t>
            </w:r>
          </w:p>
        </w:tc>
        <w:tc>
          <w:tcPr>
            <w:tcW w:w="0" w:type="auto"/>
            <w:vAlign w:val="center"/>
            <w:hideMark/>
          </w:tcPr>
          <w:p w:rsidR="00A21D7F" w:rsidRDefault="00A21D7F" w:rsidP="00CE3933">
            <w:pPr>
              <w:numPr>
                <w:ilvl w:val="0"/>
                <w:numId w:val="111"/>
              </w:numPr>
              <w:spacing w:before="84" w:after="100" w:afterAutospacing="1" w:line="240" w:lineRule="auto"/>
              <w:rPr>
                <w:rFonts w:ascii="Arial" w:hAnsi="Arial" w:cs="Arial"/>
              </w:rPr>
            </w:pPr>
            <w:r>
              <w:rPr>
                <w:rFonts w:ascii="Arial" w:hAnsi="Arial" w:cs="Arial"/>
              </w:rPr>
              <w:t xml:space="preserve">Enter your chosen frequency and amplitude into the </w:t>
            </w:r>
            <w:r>
              <w:rPr>
                <w:rStyle w:val="window"/>
                <w:rFonts w:ascii="Arial" w:hAnsi="Arial" w:cs="Arial"/>
              </w:rPr>
              <w:t>Drive2 Frequency</w:t>
            </w:r>
            <w:r>
              <w:rPr>
                <w:rFonts w:ascii="Arial" w:hAnsi="Arial" w:cs="Arial"/>
              </w:rPr>
              <w:t xml:space="preserve"> and Amplitude windows, shown in </w:t>
            </w:r>
            <w:hyperlink r:id="rId165" w:anchor="FreqControl" w:history="1">
              <w:r>
                <w:rPr>
                  <w:rStyle w:val="Hyperlink"/>
                  <w:rFonts w:ascii="Arial" w:hAnsi="Arial" w:cs="Arial"/>
                  <w:color w:val="000080"/>
                </w:rPr>
                <w:t>Figure 4</w:t>
              </w:r>
            </w:hyperlink>
            <w:r>
              <w:rPr>
                <w:rFonts w:ascii="Arial" w:hAnsi="Arial" w:cs="Arial"/>
              </w:rPr>
              <w:t>.</w:t>
            </w:r>
          </w:p>
        </w:tc>
      </w:tr>
    </w:tbl>
    <w:p w:rsidR="00770C15" w:rsidRDefault="00770C15" w:rsidP="00770C15">
      <w:pPr>
        <w:pStyle w:val="Heading1"/>
        <w:rPr>
          <w:rFonts w:cs="Arial"/>
          <w:sz w:val="39"/>
          <w:szCs w:val="39"/>
        </w:rPr>
      </w:pPr>
      <w:bookmarkStart w:id="53" w:name="kanchor905"/>
      <w:bookmarkEnd w:id="53"/>
      <w:proofErr w:type="spellStart"/>
      <w:r>
        <w:rPr>
          <w:rFonts w:cs="Arial"/>
          <w:sz w:val="39"/>
          <w:szCs w:val="39"/>
        </w:rPr>
        <w:t>PeakForce</w:t>
      </w:r>
      <w:proofErr w:type="spellEnd"/>
      <w:r>
        <w:rPr>
          <w:rFonts w:cs="Arial"/>
          <w:sz w:val="39"/>
          <w:szCs w:val="39"/>
        </w:rPr>
        <w:t xml:space="preserve"> KPFM Imaging</w:t>
      </w:r>
      <w:bookmarkStart w:id="54" w:name="kanchor906"/>
      <w:bookmarkEnd w:id="54"/>
    </w:p>
    <w:p w:rsidR="00770C15" w:rsidRDefault="00770C15" w:rsidP="00770C15">
      <w:pPr>
        <w:pStyle w:val="NormalWeb"/>
        <w:rPr>
          <w:sz w:val="22"/>
          <w:szCs w:val="22"/>
        </w:rPr>
      </w:pPr>
      <w:proofErr w:type="spellStart"/>
      <w:r>
        <w:rPr>
          <w:sz w:val="22"/>
          <w:szCs w:val="22"/>
        </w:rPr>
        <w:t>PeakForce</w:t>
      </w:r>
      <w:proofErr w:type="spellEnd"/>
      <w:r>
        <w:rPr>
          <w:sz w:val="22"/>
          <w:szCs w:val="22"/>
        </w:rPr>
        <w:t xml:space="preserve"> KPFM (</w:t>
      </w:r>
      <w:proofErr w:type="spellStart"/>
      <w:r>
        <w:rPr>
          <w:sz w:val="22"/>
          <w:szCs w:val="22"/>
        </w:rPr>
        <w:t>PeakForce</w:t>
      </w:r>
      <w:proofErr w:type="spellEnd"/>
      <w:r>
        <w:rPr>
          <w:sz w:val="22"/>
          <w:szCs w:val="22"/>
        </w:rPr>
        <w:t xml:space="preserve"> Frequency Modulated-Kelvin Probe Force Microscopy) is a combination of Peak Force Tapping Mode and frequency modulated KPFM (FM-KPFM) mode.</w:t>
      </w:r>
    </w:p>
    <w:p w:rsidR="00770C15" w:rsidRDefault="00770C15" w:rsidP="00770C15">
      <w:pPr>
        <w:pStyle w:val="NormalWeb"/>
        <w:rPr>
          <w:sz w:val="22"/>
          <w:szCs w:val="22"/>
        </w:rPr>
      </w:pPr>
      <w:proofErr w:type="spellStart"/>
      <w:r>
        <w:rPr>
          <w:sz w:val="22"/>
          <w:szCs w:val="22"/>
        </w:rPr>
        <w:lastRenderedPageBreak/>
        <w:t>PeakForce</w:t>
      </w:r>
      <w:proofErr w:type="spellEnd"/>
      <w:r>
        <w:rPr>
          <w:sz w:val="22"/>
          <w:szCs w:val="22"/>
        </w:rPr>
        <w:t xml:space="preserve"> KPFM measures surface potential or work function using a </w:t>
      </w:r>
      <w:hyperlink r:id="rId166" w:history="1">
        <w:r>
          <w:rPr>
            <w:rStyle w:val="Hyperlink"/>
            <w:sz w:val="22"/>
            <w:szCs w:val="22"/>
          </w:rPr>
          <w:t>Lift Mode Surface Potential Imaging (AM-KPFM)</w:t>
        </w:r>
      </w:hyperlink>
      <w:r>
        <w:rPr>
          <w:sz w:val="22"/>
          <w:szCs w:val="22"/>
        </w:rPr>
        <w:t xml:space="preserve"> variation of the </w:t>
      </w:r>
      <w:hyperlink r:id="rId167" w:history="1">
        <w:r>
          <w:rPr>
            <w:rStyle w:val="Hyperlink"/>
            <w:sz w:val="22"/>
            <w:szCs w:val="22"/>
          </w:rPr>
          <w:t>FM-KPFM Imaging</w:t>
        </w:r>
      </w:hyperlink>
      <w:r>
        <w:rPr>
          <w:sz w:val="22"/>
          <w:szCs w:val="22"/>
        </w:rPr>
        <w:t xml:space="preserve"> mode while simultaneously providing correlated </w:t>
      </w:r>
      <w:proofErr w:type="spellStart"/>
      <w:r>
        <w:rPr>
          <w:sz w:val="22"/>
          <w:szCs w:val="22"/>
        </w:rPr>
        <w:t>nanomechanical</w:t>
      </w:r>
      <w:proofErr w:type="spellEnd"/>
      <w:r>
        <w:rPr>
          <w:sz w:val="22"/>
          <w:szCs w:val="22"/>
        </w:rPr>
        <w:t xml:space="preserve"> property information using the </w:t>
      </w:r>
      <w:proofErr w:type="spellStart"/>
      <w:r>
        <w:rPr>
          <w:rStyle w:val="myvariablescompanyname"/>
          <w:sz w:val="22"/>
          <w:szCs w:val="22"/>
        </w:rPr>
        <w:t>Bruker</w:t>
      </w:r>
      <w:r>
        <w:rPr>
          <w:sz w:val="22"/>
          <w:szCs w:val="22"/>
        </w:rPr>
        <w:t>'s</w:t>
      </w:r>
      <w:proofErr w:type="spellEnd"/>
      <w:r>
        <w:rPr>
          <w:sz w:val="22"/>
          <w:szCs w:val="22"/>
        </w:rPr>
        <w:t xml:space="preserve"> proprietary </w:t>
      </w:r>
      <w:hyperlink r:id="rId168" w:anchor="Peak" w:history="1">
        <w:r>
          <w:rPr>
            <w:rStyle w:val="Hyperlink"/>
            <w:sz w:val="22"/>
            <w:szCs w:val="22"/>
          </w:rPr>
          <w:t>Peak Force Tapping Mode</w:t>
        </w:r>
      </w:hyperlink>
      <w:r>
        <w:rPr>
          <w:sz w:val="22"/>
          <w:szCs w:val="22"/>
        </w:rPr>
        <w:t xml:space="preserve">. </w:t>
      </w:r>
    </w:p>
    <w:p w:rsidR="00770C15" w:rsidRDefault="00770C15" w:rsidP="00770C15">
      <w:pPr>
        <w:pStyle w:val="NormalWeb"/>
        <w:rPr>
          <w:sz w:val="22"/>
          <w:szCs w:val="22"/>
        </w:rPr>
      </w:pPr>
      <w:proofErr w:type="spellStart"/>
      <w:r>
        <w:rPr>
          <w:sz w:val="22"/>
          <w:szCs w:val="22"/>
        </w:rPr>
        <w:t>PeakForce</w:t>
      </w:r>
      <w:proofErr w:type="spellEnd"/>
      <w:r>
        <w:rPr>
          <w:sz w:val="22"/>
          <w:szCs w:val="22"/>
        </w:rPr>
        <w:t xml:space="preserve"> KPFM leverages the advantages of </w:t>
      </w:r>
      <w:proofErr w:type="spellStart"/>
      <w:r>
        <w:rPr>
          <w:sz w:val="22"/>
          <w:szCs w:val="22"/>
        </w:rPr>
        <w:t>PeakForce</w:t>
      </w:r>
      <w:proofErr w:type="spellEnd"/>
      <w:r>
        <w:rPr>
          <w:sz w:val="22"/>
          <w:szCs w:val="22"/>
        </w:rPr>
        <w:t xml:space="preserve"> Tapping:</w:t>
      </w:r>
    </w:p>
    <w:p w:rsidR="00770C15" w:rsidRDefault="00770C15" w:rsidP="00CE3933">
      <w:pPr>
        <w:numPr>
          <w:ilvl w:val="0"/>
          <w:numId w:val="112"/>
        </w:numPr>
        <w:spacing w:before="84" w:after="100" w:afterAutospacing="1" w:line="240" w:lineRule="auto"/>
        <w:rPr>
          <w:rFonts w:ascii="Arial" w:hAnsi="Arial" w:cs="Arial"/>
        </w:rPr>
      </w:pPr>
      <w:r>
        <w:rPr>
          <w:rFonts w:ascii="Arial" w:hAnsi="Arial" w:cs="Arial"/>
        </w:rPr>
        <w:t>Direct force control, eliminating artifacts that result from tip and sample damage</w:t>
      </w:r>
    </w:p>
    <w:p w:rsidR="00770C15" w:rsidRDefault="00770C15" w:rsidP="00CE3933">
      <w:pPr>
        <w:numPr>
          <w:ilvl w:val="0"/>
          <w:numId w:val="113"/>
        </w:numPr>
        <w:spacing w:before="84" w:after="100" w:afterAutospacing="1" w:line="240" w:lineRule="auto"/>
        <w:rPr>
          <w:rFonts w:ascii="Arial" w:hAnsi="Arial" w:cs="Arial"/>
        </w:rPr>
      </w:pPr>
      <w:r>
        <w:rPr>
          <w:rFonts w:ascii="Arial" w:hAnsi="Arial" w:cs="Arial"/>
        </w:rPr>
        <w:t xml:space="preserve">Self-optimization using </w:t>
      </w:r>
      <w:proofErr w:type="spellStart"/>
      <w:r>
        <w:rPr>
          <w:rFonts w:ascii="Arial" w:hAnsi="Arial" w:cs="Arial"/>
        </w:rPr>
        <w:t>ScanAsyst</w:t>
      </w:r>
      <w:proofErr w:type="spellEnd"/>
      <w:r>
        <w:rPr>
          <w:rFonts w:ascii="Arial" w:hAnsi="Arial" w:cs="Arial"/>
        </w:rPr>
        <w:t>™</w:t>
      </w:r>
    </w:p>
    <w:p w:rsidR="00770C15" w:rsidRDefault="00770C15" w:rsidP="00CE3933">
      <w:pPr>
        <w:numPr>
          <w:ilvl w:val="0"/>
          <w:numId w:val="114"/>
        </w:numPr>
        <w:spacing w:before="84" w:after="100" w:afterAutospacing="1" w:line="240" w:lineRule="auto"/>
        <w:rPr>
          <w:rFonts w:ascii="Arial" w:hAnsi="Arial" w:cs="Arial"/>
        </w:rPr>
      </w:pPr>
      <w:r>
        <w:rPr>
          <w:rFonts w:ascii="Arial" w:hAnsi="Arial" w:cs="Arial"/>
        </w:rPr>
        <w:t xml:space="preserve">Dramatically improved ease of use through the </w:t>
      </w:r>
      <w:proofErr w:type="spellStart"/>
      <w:r>
        <w:rPr>
          <w:rFonts w:ascii="Arial" w:hAnsi="Arial" w:cs="Arial"/>
        </w:rPr>
        <w:t>ScanAsyst</w:t>
      </w:r>
      <w:proofErr w:type="spellEnd"/>
      <w:r>
        <w:rPr>
          <w:rFonts w:ascii="Arial" w:hAnsi="Arial" w:cs="Arial"/>
        </w:rPr>
        <w:t>™ imaging mode</w:t>
      </w:r>
    </w:p>
    <w:p w:rsidR="00770C15" w:rsidRDefault="00770C15" w:rsidP="00CE3933">
      <w:pPr>
        <w:numPr>
          <w:ilvl w:val="0"/>
          <w:numId w:val="115"/>
        </w:numPr>
        <w:spacing w:before="84" w:after="100" w:afterAutospacing="1" w:line="240" w:lineRule="auto"/>
        <w:rPr>
          <w:rFonts w:ascii="Arial" w:hAnsi="Arial" w:cs="Arial"/>
        </w:rPr>
      </w:pPr>
      <w:r>
        <w:rPr>
          <w:rFonts w:ascii="Arial" w:hAnsi="Arial" w:cs="Arial"/>
        </w:rPr>
        <w:t xml:space="preserve">Spatially correlated </w:t>
      </w:r>
      <w:proofErr w:type="spellStart"/>
      <w:r>
        <w:rPr>
          <w:rFonts w:ascii="Arial" w:hAnsi="Arial" w:cs="Arial"/>
        </w:rPr>
        <w:t>nanomechanical</w:t>
      </w:r>
      <w:proofErr w:type="spellEnd"/>
      <w:r>
        <w:rPr>
          <w:rFonts w:ascii="Arial" w:hAnsi="Arial" w:cs="Arial"/>
        </w:rPr>
        <w:t xml:space="preserve"> information with </w:t>
      </w:r>
      <w:proofErr w:type="spellStart"/>
      <w:r>
        <w:rPr>
          <w:rFonts w:ascii="Arial" w:hAnsi="Arial" w:cs="Arial"/>
        </w:rPr>
        <w:t>PeakForce</w:t>
      </w:r>
      <w:proofErr w:type="spellEnd"/>
      <w:r>
        <w:rPr>
          <w:rFonts w:ascii="Arial" w:hAnsi="Arial" w:cs="Arial"/>
        </w:rPr>
        <w:t xml:space="preserve"> QNM</w:t>
      </w:r>
    </w:p>
    <w:p w:rsidR="00770C15" w:rsidRDefault="00770C15" w:rsidP="00770C15">
      <w:pPr>
        <w:pStyle w:val="NormalWeb"/>
        <w:rPr>
          <w:sz w:val="22"/>
          <w:szCs w:val="22"/>
        </w:rPr>
      </w:pPr>
      <w:r>
        <w:rPr>
          <w:sz w:val="22"/>
          <w:szCs w:val="22"/>
        </w:rPr>
        <w:t xml:space="preserve">Because of </w:t>
      </w:r>
      <w:proofErr w:type="spellStart"/>
      <w:r>
        <w:rPr>
          <w:sz w:val="22"/>
          <w:szCs w:val="22"/>
        </w:rPr>
        <w:t>PeakForce's</w:t>
      </w:r>
      <w:proofErr w:type="spellEnd"/>
      <w:r>
        <w:rPr>
          <w:sz w:val="22"/>
          <w:szCs w:val="22"/>
        </w:rPr>
        <w:t xml:space="preserve"> direct force control, softer probes may be used in this mode, thereby increasing sensitivity.</w:t>
      </w:r>
    </w:p>
    <w:p w:rsidR="00770C15" w:rsidRDefault="00770C15" w:rsidP="00770C15">
      <w:pPr>
        <w:pStyle w:val="Heading2"/>
        <w:rPr>
          <w:rFonts w:cs="Arial"/>
          <w:sz w:val="33"/>
          <w:szCs w:val="33"/>
        </w:rPr>
      </w:pPr>
      <w:proofErr w:type="spellStart"/>
      <w:r>
        <w:rPr>
          <w:rFonts w:cs="Arial"/>
          <w:sz w:val="33"/>
          <w:szCs w:val="33"/>
        </w:rPr>
        <w:t>PeakForce</w:t>
      </w:r>
      <w:proofErr w:type="spellEnd"/>
      <w:r>
        <w:rPr>
          <w:rFonts w:cs="Arial"/>
          <w:sz w:val="33"/>
          <w:szCs w:val="33"/>
        </w:rPr>
        <w:t xml:space="preserve"> KPFM Probe Requirements</w:t>
      </w:r>
    </w:p>
    <w:p w:rsidR="00770C15" w:rsidRDefault="00770C15" w:rsidP="00770C15">
      <w:pPr>
        <w:pStyle w:val="NormalWeb"/>
        <w:rPr>
          <w:sz w:val="22"/>
          <w:szCs w:val="22"/>
        </w:rPr>
      </w:pPr>
      <w:proofErr w:type="spellStart"/>
      <w:r>
        <w:rPr>
          <w:rStyle w:val="myvariablescompanyname"/>
          <w:sz w:val="22"/>
          <w:szCs w:val="22"/>
        </w:rPr>
        <w:t>Bruker</w:t>
      </w:r>
      <w:proofErr w:type="spellEnd"/>
      <w:r>
        <w:rPr>
          <w:sz w:val="22"/>
          <w:szCs w:val="22"/>
        </w:rPr>
        <w:t xml:space="preserve"> recommends </w:t>
      </w:r>
      <w:hyperlink r:id="rId169" w:tgtFrame="_blank" w:history="1">
        <w:r>
          <w:rPr>
            <w:rStyle w:val="Hyperlink"/>
            <w:sz w:val="22"/>
            <w:szCs w:val="22"/>
          </w:rPr>
          <w:t>PFQNE-AL</w:t>
        </w:r>
      </w:hyperlink>
      <w:r>
        <w:rPr>
          <w:sz w:val="22"/>
          <w:szCs w:val="22"/>
        </w:rPr>
        <w:t xml:space="preserve"> probes for PF FM-KPFM measurements.</w:t>
      </w:r>
    </w:p>
    <w:p w:rsidR="00770C15" w:rsidRDefault="00770C15" w:rsidP="00770C15">
      <w:pPr>
        <w:pStyle w:val="Heading2"/>
        <w:rPr>
          <w:rFonts w:cs="Arial"/>
          <w:sz w:val="33"/>
          <w:szCs w:val="33"/>
        </w:rPr>
      </w:pPr>
      <w:r>
        <w:rPr>
          <w:rFonts w:cs="Arial"/>
          <w:sz w:val="33"/>
          <w:szCs w:val="33"/>
        </w:rPr>
        <w:t>Sample Preparation</w:t>
      </w:r>
    </w:p>
    <w:p w:rsidR="00770C15" w:rsidRDefault="00770C15" w:rsidP="00770C15">
      <w:pPr>
        <w:pStyle w:val="NormalWeb"/>
        <w:rPr>
          <w:sz w:val="22"/>
          <w:szCs w:val="22"/>
        </w:rPr>
      </w:pPr>
      <w:r>
        <w:rPr>
          <w:sz w:val="22"/>
          <w:szCs w:val="22"/>
        </w:rPr>
        <w:t xml:space="preserve">Prepare the sample as described in </w:t>
      </w:r>
      <w:hyperlink r:id="rId170" w:anchor="Sample_Preparation" w:history="1">
        <w:r>
          <w:rPr>
            <w:rStyle w:val="Hyperlink"/>
            <w:sz w:val="22"/>
            <w:szCs w:val="22"/>
          </w:rPr>
          <w:t>Electrical Sample Preparation</w:t>
        </w:r>
      </w:hyperlink>
      <w:r>
        <w:rPr>
          <w:sz w:val="22"/>
          <w:szCs w:val="22"/>
        </w:rPr>
        <w:t>.</w:t>
      </w:r>
    </w:p>
    <w:p w:rsidR="00770C15" w:rsidRDefault="00770C15" w:rsidP="00770C15">
      <w:pPr>
        <w:pStyle w:val="Heading2"/>
        <w:rPr>
          <w:rFonts w:cs="Arial"/>
          <w:sz w:val="33"/>
          <w:szCs w:val="33"/>
        </w:rPr>
      </w:pPr>
      <w:proofErr w:type="spellStart"/>
      <w:r>
        <w:rPr>
          <w:rFonts w:cs="Arial"/>
          <w:sz w:val="33"/>
          <w:szCs w:val="33"/>
        </w:rPr>
        <w:t>PeakForce</w:t>
      </w:r>
      <w:proofErr w:type="spellEnd"/>
      <w:r>
        <w:rPr>
          <w:rFonts w:cs="Arial"/>
          <w:sz w:val="33"/>
          <w:szCs w:val="33"/>
        </w:rPr>
        <w:t xml:space="preserve"> KPFM Procedure</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45"/>
        <w:gridCol w:w="30"/>
        <w:gridCol w:w="30"/>
        <w:gridCol w:w="10185"/>
      </w:tblGrid>
      <w:tr w:rsidR="00770C15" w:rsidTr="00770C15">
        <w:trPr>
          <w:tblCellSpacing w:w="15" w:type="dxa"/>
        </w:trPr>
        <w:tc>
          <w:tcPr>
            <w:tcW w:w="0" w:type="auto"/>
            <w:gridSpan w:val="2"/>
            <w:vAlign w:val="center"/>
            <w:hideMark/>
          </w:tcPr>
          <w:p w:rsidR="00770C15" w:rsidRDefault="00770C15">
            <w:pPr>
              <w:rPr>
                <w:rFonts w:ascii="Arial" w:hAnsi="Arial" w:cs="Arial"/>
              </w:rPr>
            </w:pPr>
            <w:r>
              <w:rPr>
                <w:rFonts w:ascii="Arial" w:hAnsi="Arial" w:cs="Arial"/>
              </w:rPr>
              <w:t> </w:t>
            </w:r>
          </w:p>
        </w:tc>
        <w:tc>
          <w:tcPr>
            <w:tcW w:w="0" w:type="auto"/>
            <w:gridSpan w:val="2"/>
            <w:vAlign w:val="center"/>
            <w:hideMark/>
          </w:tcPr>
          <w:p w:rsidR="00770C15" w:rsidRDefault="00770C15" w:rsidP="00CE3933">
            <w:pPr>
              <w:numPr>
                <w:ilvl w:val="0"/>
                <w:numId w:val="116"/>
              </w:numPr>
              <w:spacing w:before="84" w:after="100" w:afterAutospacing="1" w:line="240" w:lineRule="auto"/>
              <w:rPr>
                <w:rFonts w:ascii="Arial" w:hAnsi="Arial" w:cs="Arial"/>
              </w:rPr>
            </w:pPr>
            <w:r>
              <w:rPr>
                <w:rFonts w:ascii="Arial" w:hAnsi="Arial" w:cs="Arial"/>
              </w:rPr>
              <w:t>Mount a sample onto the sample holder.</w:t>
            </w:r>
          </w:p>
          <w:p w:rsidR="00770C15" w:rsidRDefault="00770C15" w:rsidP="00CE3933">
            <w:pPr>
              <w:numPr>
                <w:ilvl w:val="0"/>
                <w:numId w:val="117"/>
              </w:numPr>
              <w:spacing w:before="84" w:after="100" w:afterAutospacing="1" w:line="240" w:lineRule="auto"/>
              <w:rPr>
                <w:rFonts w:ascii="Arial" w:hAnsi="Arial" w:cs="Arial"/>
              </w:rPr>
            </w:pPr>
            <w:r>
              <w:rPr>
                <w:rFonts w:ascii="Arial" w:hAnsi="Arial" w:cs="Arial"/>
              </w:rPr>
              <w:t xml:space="preserve">Mount an appropriate probe into the standard probe holder (see </w:t>
            </w:r>
            <w:hyperlink r:id="rId171" w:tooltip="Link to Prepare and Load the Cantilever Holder" w:history="1">
              <w:r>
                <w:rPr>
                  <w:rStyle w:val="Hyperlink"/>
                  <w:rFonts w:ascii="Arial" w:hAnsi="Arial" w:cs="Arial"/>
                </w:rPr>
                <w:t>Prepare and Load the Probe Holder</w:t>
              </w:r>
            </w:hyperlink>
            <w:r>
              <w:rPr>
                <w:rFonts w:ascii="Arial" w:hAnsi="Arial" w:cs="Arial"/>
              </w:rPr>
              <w:t xml:space="preserve"> for details).</w:t>
            </w:r>
          </w:p>
        </w:tc>
      </w:tr>
      <w:tr w:rsidR="00770C15" w:rsidTr="00770C15">
        <w:trPr>
          <w:tblCellSpacing w:w="15" w:type="dxa"/>
        </w:trPr>
        <w:tc>
          <w:tcPr>
            <w:tcW w:w="0" w:type="auto"/>
            <w:gridSpan w:val="2"/>
            <w:vAlign w:val="center"/>
            <w:hideMark/>
          </w:tcPr>
          <w:p w:rsidR="00770C15" w:rsidRDefault="00770C15">
            <w:pPr>
              <w:rPr>
                <w:rFonts w:ascii="Arial" w:hAnsi="Arial" w:cs="Arial"/>
              </w:rPr>
            </w:pPr>
            <w:r>
              <w:rPr>
                <w:rFonts w:ascii="Arial" w:hAnsi="Arial" w:cs="Arial"/>
                <w:noProof/>
              </w:rPr>
              <w:drawing>
                <wp:inline distT="0" distB="0" distL="0" distR="0" wp14:anchorId="33B2FA93" wp14:editId="7443B377">
                  <wp:extent cx="371475" cy="371475"/>
                  <wp:effectExtent l="0" t="0" r="9525" b="9525"/>
                  <wp:docPr id="111" name="Picture 111" descr="D:\Program Files\Nanoscope\8.15\Help\Icon\Content\Resources\Graphics\810_Icons\SelectExperimen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D:\Program Files\Nanoscope\8.15\Help\Icon\Content\Resources\Graphics\810_Icons\SelectExperimentIcon.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c>
        <w:tc>
          <w:tcPr>
            <w:tcW w:w="0" w:type="auto"/>
            <w:gridSpan w:val="2"/>
            <w:vAlign w:val="center"/>
            <w:hideMark/>
          </w:tcPr>
          <w:p w:rsidR="00770C15" w:rsidRDefault="00770C15" w:rsidP="00CE3933">
            <w:pPr>
              <w:numPr>
                <w:ilvl w:val="0"/>
                <w:numId w:val="118"/>
              </w:numPr>
              <w:spacing w:before="84" w:after="100" w:afterAutospacing="1" w:line="240" w:lineRule="auto"/>
              <w:rPr>
                <w:rFonts w:ascii="Arial" w:hAnsi="Arial" w:cs="Arial"/>
              </w:rPr>
            </w:pPr>
            <w:r>
              <w:rPr>
                <w:rFonts w:ascii="Arial" w:hAnsi="Arial" w:cs="Arial"/>
              </w:rPr>
              <w:t xml:space="preserve">Click the </w:t>
            </w:r>
            <w:r>
              <w:rPr>
                <w:rStyle w:val="buttonemphasis"/>
                <w:rFonts w:ascii="Arial" w:hAnsi="Arial" w:cs="Arial"/>
              </w:rPr>
              <w:t>Select Experiment</w:t>
            </w:r>
            <w:r>
              <w:rPr>
                <w:rFonts w:ascii="Arial" w:hAnsi="Arial" w:cs="Arial"/>
              </w:rPr>
              <w:t xml:space="preserve"> icon to open the Select Experiment window.</w:t>
            </w:r>
          </w:p>
        </w:tc>
      </w:tr>
      <w:tr w:rsidR="00770C15" w:rsidTr="00770C15">
        <w:trPr>
          <w:tblCellSpacing w:w="15" w:type="dxa"/>
        </w:trPr>
        <w:tc>
          <w:tcPr>
            <w:tcW w:w="0" w:type="auto"/>
            <w:gridSpan w:val="3"/>
            <w:vAlign w:val="center"/>
            <w:hideMark/>
          </w:tcPr>
          <w:p w:rsidR="00770C15" w:rsidRDefault="00770C15">
            <w:pPr>
              <w:rPr>
                <w:rFonts w:ascii="Arial" w:hAnsi="Arial" w:cs="Arial"/>
              </w:rPr>
            </w:pPr>
            <w:r>
              <w:rPr>
                <w:rFonts w:ascii="Arial" w:hAnsi="Arial" w:cs="Arial"/>
                <w:noProof/>
              </w:rPr>
              <w:drawing>
                <wp:inline distT="0" distB="0" distL="0" distR="0" wp14:anchorId="7E634D2A" wp14:editId="42943FF7">
                  <wp:extent cx="323850" cy="304800"/>
                  <wp:effectExtent l="0" t="0" r="0" b="0"/>
                  <wp:docPr id="109" name="Picture 109" descr="D:\Program Files\Nanoscope\8.15\Help\Icon\Content\Resources\Graphics\810_Icons\ElectricalAndMagnetic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D:\Program Files\Nanoscope\8.15\Help\Icon\Content\Resources\Graphics\810_Icons\ElectricalAndMagneticIcon.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p>
        </w:tc>
        <w:tc>
          <w:tcPr>
            <w:tcW w:w="0" w:type="auto"/>
            <w:vAlign w:val="center"/>
            <w:hideMark/>
          </w:tcPr>
          <w:p w:rsidR="00770C15" w:rsidRDefault="00770C15" w:rsidP="00CE3933">
            <w:pPr>
              <w:numPr>
                <w:ilvl w:val="0"/>
                <w:numId w:val="119"/>
              </w:numPr>
              <w:spacing w:before="84" w:after="100" w:afterAutospacing="1" w:line="240" w:lineRule="auto"/>
              <w:rPr>
                <w:rFonts w:ascii="Arial" w:hAnsi="Arial" w:cs="Arial"/>
              </w:rPr>
            </w:pPr>
            <w:r>
              <w:rPr>
                <w:rFonts w:ascii="Arial" w:hAnsi="Arial" w:cs="Arial"/>
              </w:rPr>
              <w:t xml:space="preserve">Select the following: </w:t>
            </w:r>
          </w:p>
          <w:p w:rsidR="00770C15" w:rsidRDefault="00770C15" w:rsidP="00CE3933">
            <w:pPr>
              <w:numPr>
                <w:ilvl w:val="1"/>
                <w:numId w:val="120"/>
              </w:numPr>
              <w:spacing w:before="84" w:after="100" w:afterAutospacing="1" w:line="240" w:lineRule="auto"/>
              <w:rPr>
                <w:rFonts w:ascii="Arial" w:hAnsi="Arial" w:cs="Arial"/>
              </w:rPr>
            </w:pPr>
            <w:r>
              <w:rPr>
                <w:rStyle w:val="window"/>
                <w:rFonts w:ascii="Arial" w:hAnsi="Arial" w:cs="Arial"/>
              </w:rPr>
              <w:t>Experiment Category</w:t>
            </w:r>
            <w:r>
              <w:rPr>
                <w:rFonts w:ascii="Arial" w:hAnsi="Arial" w:cs="Arial"/>
              </w:rPr>
              <w:t>: Electrical &amp; Magnetic</w:t>
            </w:r>
          </w:p>
          <w:p w:rsidR="00770C15" w:rsidRDefault="00770C15" w:rsidP="00CE3933">
            <w:pPr>
              <w:numPr>
                <w:ilvl w:val="1"/>
                <w:numId w:val="121"/>
              </w:numPr>
              <w:spacing w:before="84" w:after="100" w:afterAutospacing="1" w:line="240" w:lineRule="auto"/>
              <w:rPr>
                <w:rFonts w:ascii="Arial" w:hAnsi="Arial" w:cs="Arial"/>
              </w:rPr>
            </w:pPr>
            <w:r>
              <w:rPr>
                <w:rStyle w:val="window"/>
                <w:rFonts w:ascii="Arial" w:hAnsi="Arial" w:cs="Arial"/>
              </w:rPr>
              <w:t>Experiment Group</w:t>
            </w:r>
            <w:r>
              <w:rPr>
                <w:rFonts w:ascii="Arial" w:hAnsi="Arial" w:cs="Arial"/>
              </w:rPr>
              <w:t>: Electrical &amp; Magnetic Lift Modes</w:t>
            </w:r>
          </w:p>
          <w:p w:rsidR="00770C15" w:rsidRDefault="00770C15" w:rsidP="00CE3933">
            <w:pPr>
              <w:numPr>
                <w:ilvl w:val="1"/>
                <w:numId w:val="122"/>
              </w:numPr>
              <w:spacing w:before="84" w:after="100" w:afterAutospacing="1" w:line="240" w:lineRule="auto"/>
              <w:rPr>
                <w:rFonts w:ascii="Arial" w:hAnsi="Arial" w:cs="Arial"/>
              </w:rPr>
            </w:pPr>
            <w:r>
              <w:rPr>
                <w:rStyle w:val="window"/>
                <w:rFonts w:ascii="Arial" w:hAnsi="Arial" w:cs="Arial"/>
              </w:rPr>
              <w:t>Select Experiment</w:t>
            </w:r>
            <w:r>
              <w:rPr>
                <w:rFonts w:ascii="Arial" w:hAnsi="Arial" w:cs="Arial"/>
              </w:rPr>
              <w:t xml:space="preserve">: </w:t>
            </w:r>
            <w:proofErr w:type="spellStart"/>
            <w:r>
              <w:rPr>
                <w:rFonts w:ascii="Arial" w:hAnsi="Arial" w:cs="Arial"/>
              </w:rPr>
              <w:t>PeakForce</w:t>
            </w:r>
            <w:proofErr w:type="spellEnd"/>
            <w:r>
              <w:rPr>
                <w:rFonts w:ascii="Arial" w:hAnsi="Arial" w:cs="Arial"/>
              </w:rPr>
              <w:t xml:space="preserve"> KPFM</w:t>
            </w:r>
          </w:p>
        </w:tc>
      </w:tr>
      <w:tr w:rsidR="00770C15" w:rsidTr="00770C15">
        <w:trPr>
          <w:tblCellSpacing w:w="15" w:type="dxa"/>
        </w:trPr>
        <w:tc>
          <w:tcPr>
            <w:tcW w:w="0" w:type="auto"/>
            <w:gridSpan w:val="3"/>
            <w:vAlign w:val="center"/>
            <w:hideMark/>
          </w:tcPr>
          <w:p w:rsidR="00770C15" w:rsidRDefault="00770C15">
            <w:pPr>
              <w:rPr>
                <w:rFonts w:ascii="Arial" w:hAnsi="Arial" w:cs="Arial"/>
              </w:rPr>
            </w:pPr>
            <w:r>
              <w:rPr>
                <w:rFonts w:ascii="Arial" w:hAnsi="Arial" w:cs="Arial"/>
              </w:rPr>
              <w:t> </w:t>
            </w:r>
          </w:p>
        </w:tc>
        <w:tc>
          <w:tcPr>
            <w:tcW w:w="0" w:type="auto"/>
            <w:vAlign w:val="center"/>
            <w:hideMark/>
          </w:tcPr>
          <w:p w:rsidR="00770C15" w:rsidRDefault="00770C15" w:rsidP="00CE3933">
            <w:pPr>
              <w:numPr>
                <w:ilvl w:val="0"/>
                <w:numId w:val="123"/>
              </w:numPr>
              <w:spacing w:before="84" w:after="100" w:afterAutospacing="1" w:line="240" w:lineRule="auto"/>
              <w:rPr>
                <w:rFonts w:ascii="Arial" w:hAnsi="Arial" w:cs="Arial"/>
              </w:rPr>
            </w:pPr>
            <w:r>
              <w:rPr>
                <w:rFonts w:ascii="Arial" w:hAnsi="Arial" w:cs="Arial"/>
              </w:rPr>
              <w:t xml:space="preserve">Click </w:t>
            </w:r>
            <w:r>
              <w:rPr>
                <w:rStyle w:val="buttonemphasis"/>
                <w:rFonts w:ascii="Arial" w:hAnsi="Arial" w:cs="Arial"/>
              </w:rPr>
              <w:t>Load Experiment</w:t>
            </w:r>
            <w:r>
              <w:rPr>
                <w:rFonts w:ascii="Arial" w:hAnsi="Arial" w:cs="Arial"/>
              </w:rPr>
              <w:t>.</w:t>
            </w:r>
          </w:p>
        </w:tc>
      </w:tr>
      <w:tr w:rsidR="00770C15" w:rsidTr="00770C15">
        <w:trPr>
          <w:tblCellSpacing w:w="15" w:type="dxa"/>
        </w:trPr>
        <w:tc>
          <w:tcPr>
            <w:tcW w:w="0" w:type="auto"/>
            <w:gridSpan w:val="3"/>
            <w:vAlign w:val="center"/>
            <w:hideMark/>
          </w:tcPr>
          <w:p w:rsidR="00770C15" w:rsidRDefault="00770C15">
            <w:pPr>
              <w:rPr>
                <w:rFonts w:ascii="Arial" w:hAnsi="Arial" w:cs="Arial"/>
              </w:rPr>
            </w:pPr>
            <w:r>
              <w:rPr>
                <w:rFonts w:ascii="Arial" w:hAnsi="Arial" w:cs="Arial"/>
                <w:noProof/>
              </w:rPr>
              <w:drawing>
                <wp:inline distT="0" distB="0" distL="0" distR="0" wp14:anchorId="15A54DCD" wp14:editId="01A67D74">
                  <wp:extent cx="314325" cy="285750"/>
                  <wp:effectExtent l="0" t="0" r="9525" b="0"/>
                  <wp:docPr id="108" name="Picture 108" descr="D:\Program Files\Nanoscope\8.15\Help\Icon\Content\Resources\Graphics\Icons\Setup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D:\Program Files\Nanoscope\8.15\Help\Icon\Content\Resources\Graphics\Icons\SetupIcon.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14325" cy="285750"/>
                          </a:xfrm>
                          <a:prstGeom prst="rect">
                            <a:avLst/>
                          </a:prstGeom>
                          <a:noFill/>
                          <a:ln>
                            <a:noFill/>
                          </a:ln>
                        </pic:spPr>
                      </pic:pic>
                    </a:graphicData>
                  </a:graphic>
                </wp:inline>
              </w:drawing>
            </w:r>
          </w:p>
        </w:tc>
        <w:tc>
          <w:tcPr>
            <w:tcW w:w="0" w:type="auto"/>
            <w:vAlign w:val="center"/>
            <w:hideMark/>
          </w:tcPr>
          <w:p w:rsidR="00770C15" w:rsidRDefault="00770C15" w:rsidP="00CE3933">
            <w:pPr>
              <w:numPr>
                <w:ilvl w:val="0"/>
                <w:numId w:val="124"/>
              </w:numPr>
              <w:spacing w:before="84" w:after="100" w:afterAutospacing="1" w:line="240" w:lineRule="auto"/>
              <w:rPr>
                <w:rFonts w:ascii="Arial" w:hAnsi="Arial" w:cs="Arial"/>
              </w:rPr>
            </w:pPr>
            <w:r>
              <w:rPr>
                <w:rFonts w:ascii="Arial" w:hAnsi="Arial" w:cs="Arial"/>
              </w:rPr>
              <w:t xml:space="preserve">Click the </w:t>
            </w:r>
            <w:r>
              <w:rPr>
                <w:rStyle w:val="buttonemphasis"/>
                <w:rFonts w:ascii="Arial" w:hAnsi="Arial" w:cs="Arial"/>
              </w:rPr>
              <w:t>Setup</w:t>
            </w:r>
            <w:r>
              <w:rPr>
                <w:rFonts w:ascii="Arial" w:hAnsi="Arial" w:cs="Arial"/>
              </w:rPr>
              <w:t xml:space="preserve"> icon to open the </w:t>
            </w:r>
            <w:r>
              <w:rPr>
                <w:rStyle w:val="window"/>
                <w:rFonts w:ascii="Arial" w:hAnsi="Arial" w:cs="Arial"/>
              </w:rPr>
              <w:t>Setup</w:t>
            </w:r>
            <w:r>
              <w:rPr>
                <w:rFonts w:ascii="Arial" w:hAnsi="Arial" w:cs="Arial"/>
              </w:rPr>
              <w:t xml:space="preserve"> window.</w:t>
            </w:r>
          </w:p>
        </w:tc>
      </w:tr>
      <w:tr w:rsidR="00770C15" w:rsidTr="00770C15">
        <w:trPr>
          <w:tblCellSpacing w:w="15" w:type="dxa"/>
        </w:trPr>
        <w:tc>
          <w:tcPr>
            <w:tcW w:w="0" w:type="auto"/>
            <w:gridSpan w:val="3"/>
            <w:vAlign w:val="center"/>
            <w:hideMark/>
          </w:tcPr>
          <w:p w:rsidR="00770C15" w:rsidRDefault="00770C15">
            <w:pPr>
              <w:rPr>
                <w:rFonts w:ascii="Arial" w:hAnsi="Arial" w:cs="Arial"/>
              </w:rPr>
            </w:pPr>
            <w:r>
              <w:rPr>
                <w:rFonts w:ascii="Arial" w:hAnsi="Arial" w:cs="Arial"/>
              </w:rPr>
              <w:t> </w:t>
            </w:r>
          </w:p>
        </w:tc>
        <w:tc>
          <w:tcPr>
            <w:tcW w:w="0" w:type="auto"/>
            <w:vAlign w:val="center"/>
            <w:hideMark/>
          </w:tcPr>
          <w:p w:rsidR="00770C15" w:rsidRDefault="00770C15" w:rsidP="00CE3933">
            <w:pPr>
              <w:numPr>
                <w:ilvl w:val="0"/>
                <w:numId w:val="125"/>
              </w:numPr>
              <w:spacing w:before="84" w:after="100" w:afterAutospacing="1" w:line="240" w:lineRule="auto"/>
              <w:rPr>
                <w:rFonts w:ascii="Arial" w:hAnsi="Arial" w:cs="Arial"/>
              </w:rPr>
            </w:pPr>
            <w:r>
              <w:rPr>
                <w:rFonts w:ascii="Arial" w:hAnsi="Arial" w:cs="Arial"/>
              </w:rPr>
              <w:t xml:space="preserve">Align the laser on the cantilever and place the crosshair there. See </w:t>
            </w:r>
            <w:hyperlink r:id="rId172" w:anchor="AlignLaser" w:history="1">
              <w:r>
                <w:rPr>
                  <w:rStyle w:val="Hyperlink"/>
                  <w:rFonts w:ascii="Arial" w:hAnsi="Arial" w:cs="Arial"/>
                  <w:color w:val="000080"/>
                </w:rPr>
                <w:t>Figure 2</w:t>
              </w:r>
            </w:hyperlink>
            <w:r>
              <w:rPr>
                <w:rFonts w:ascii="Arial" w:hAnsi="Arial" w:cs="Arial"/>
              </w:rPr>
              <w:t>.</w:t>
            </w:r>
          </w:p>
        </w:tc>
      </w:tr>
      <w:tr w:rsidR="00770C15" w:rsidTr="00770C15">
        <w:trPr>
          <w:tblCellSpacing w:w="15" w:type="dxa"/>
        </w:trPr>
        <w:tc>
          <w:tcPr>
            <w:tcW w:w="0" w:type="auto"/>
            <w:vAlign w:val="center"/>
            <w:hideMark/>
          </w:tcPr>
          <w:p w:rsidR="00770C15" w:rsidRDefault="00770C15">
            <w:pPr>
              <w:rPr>
                <w:rFonts w:ascii="Arial" w:hAnsi="Arial" w:cs="Arial"/>
              </w:rPr>
            </w:pPr>
            <w:r>
              <w:rPr>
                <w:rFonts w:ascii="Arial" w:hAnsi="Arial" w:cs="Arial"/>
              </w:rPr>
              <w:t> </w:t>
            </w:r>
          </w:p>
        </w:tc>
        <w:tc>
          <w:tcPr>
            <w:tcW w:w="0" w:type="auto"/>
            <w:gridSpan w:val="3"/>
            <w:vAlign w:val="center"/>
            <w:hideMark/>
          </w:tcPr>
          <w:p w:rsidR="00770C15" w:rsidRDefault="00770C15" w:rsidP="00CE3933">
            <w:pPr>
              <w:numPr>
                <w:ilvl w:val="0"/>
                <w:numId w:val="126"/>
              </w:numPr>
              <w:spacing w:before="84" w:after="100" w:afterAutospacing="1" w:line="240" w:lineRule="auto"/>
              <w:rPr>
                <w:rFonts w:ascii="Arial" w:hAnsi="Arial" w:cs="Arial"/>
              </w:rPr>
            </w:pPr>
            <w:r>
              <w:rPr>
                <w:rFonts w:ascii="Arial" w:hAnsi="Arial" w:cs="Arial"/>
              </w:rPr>
              <w:t xml:space="preserve">Fast </w:t>
            </w:r>
            <w:proofErr w:type="gramStart"/>
            <w:r>
              <w:rPr>
                <w:rFonts w:ascii="Arial" w:hAnsi="Arial" w:cs="Arial"/>
              </w:rPr>
              <w:t>Thermal</w:t>
            </w:r>
            <w:proofErr w:type="gramEnd"/>
            <w:r>
              <w:rPr>
                <w:rFonts w:ascii="Arial" w:hAnsi="Arial" w:cs="Arial"/>
              </w:rPr>
              <w:t xml:space="preserve"> tuning, used to find the cantilever resonance, is performed when you exit the </w:t>
            </w:r>
            <w:r>
              <w:rPr>
                <w:rStyle w:val="window"/>
                <w:rFonts w:ascii="Arial" w:hAnsi="Arial" w:cs="Arial"/>
              </w:rPr>
              <w:lastRenderedPageBreak/>
              <w:t>Setup</w:t>
            </w:r>
            <w:r>
              <w:rPr>
                <w:rFonts w:ascii="Arial" w:hAnsi="Arial" w:cs="Arial"/>
              </w:rPr>
              <w:t xml:space="preserve"> view. This is made visible by the HSDC window, shown in </w:t>
            </w:r>
            <w:hyperlink r:id="rId173" w:anchor="HSDC" w:history="1">
              <w:r>
                <w:rPr>
                  <w:rStyle w:val="Hyperlink"/>
                  <w:rFonts w:ascii="Arial" w:hAnsi="Arial" w:cs="Arial"/>
                  <w:color w:val="000080"/>
                </w:rPr>
                <w:t>Figure 3</w:t>
              </w:r>
            </w:hyperlink>
            <w:r>
              <w:rPr>
                <w:rFonts w:ascii="Arial" w:hAnsi="Arial" w:cs="Arial"/>
              </w:rPr>
              <w:t>.</w:t>
            </w:r>
          </w:p>
        </w:tc>
      </w:tr>
      <w:tr w:rsidR="00770C15" w:rsidTr="00770C15">
        <w:trPr>
          <w:tblCellSpacing w:w="15" w:type="dxa"/>
        </w:trPr>
        <w:tc>
          <w:tcPr>
            <w:tcW w:w="0" w:type="auto"/>
            <w:gridSpan w:val="2"/>
            <w:vAlign w:val="center"/>
            <w:hideMark/>
          </w:tcPr>
          <w:p w:rsidR="00770C15" w:rsidRDefault="00770C15">
            <w:pPr>
              <w:rPr>
                <w:rFonts w:ascii="Arial" w:hAnsi="Arial" w:cs="Arial"/>
              </w:rPr>
            </w:pPr>
            <w:r>
              <w:rPr>
                <w:rFonts w:ascii="Arial" w:hAnsi="Arial" w:cs="Arial"/>
                <w:noProof/>
              </w:rPr>
              <w:lastRenderedPageBreak/>
              <w:drawing>
                <wp:inline distT="0" distB="0" distL="0" distR="0" wp14:anchorId="719661DD" wp14:editId="313556B1">
                  <wp:extent cx="371475" cy="371475"/>
                  <wp:effectExtent l="0" t="0" r="9525" b="9525"/>
                  <wp:docPr id="105" name="Picture 105" descr="D:\Program Files\Nanoscope\8.15\Help\Icon\Content\Resources\Graphics\Icons\Engag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D:\Program Files\Nanoscope\8.15\Help\Icon\Content\Resources\Graphics\Icons\EngageIcon.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c>
        <w:tc>
          <w:tcPr>
            <w:tcW w:w="0" w:type="auto"/>
            <w:gridSpan w:val="2"/>
            <w:vAlign w:val="center"/>
            <w:hideMark/>
          </w:tcPr>
          <w:p w:rsidR="00770C15" w:rsidRDefault="00770C15" w:rsidP="00CE3933">
            <w:pPr>
              <w:numPr>
                <w:ilvl w:val="0"/>
                <w:numId w:val="127"/>
              </w:numPr>
              <w:spacing w:before="84" w:after="100" w:afterAutospacing="1" w:line="240" w:lineRule="auto"/>
              <w:rPr>
                <w:rFonts w:ascii="Arial" w:hAnsi="Arial" w:cs="Arial"/>
              </w:rPr>
            </w:pPr>
            <w:r>
              <w:rPr>
                <w:rStyle w:val="buttonemphasis"/>
                <w:rFonts w:ascii="Arial" w:hAnsi="Arial" w:cs="Arial"/>
              </w:rPr>
              <w:t>Engage</w:t>
            </w:r>
            <w:r>
              <w:rPr>
                <w:rFonts w:ascii="Arial" w:hAnsi="Arial" w:cs="Arial"/>
              </w:rPr>
              <w:t xml:space="preserve"> the probe onto the sample</w:t>
            </w:r>
          </w:p>
        </w:tc>
      </w:tr>
      <w:tr w:rsidR="00770C15" w:rsidTr="00770C15">
        <w:trPr>
          <w:tblCellSpacing w:w="15" w:type="dxa"/>
        </w:trPr>
        <w:tc>
          <w:tcPr>
            <w:tcW w:w="0" w:type="auto"/>
            <w:gridSpan w:val="2"/>
            <w:vAlign w:val="center"/>
            <w:hideMark/>
          </w:tcPr>
          <w:p w:rsidR="00770C15" w:rsidRDefault="00770C15">
            <w:pPr>
              <w:rPr>
                <w:rFonts w:ascii="Arial" w:hAnsi="Arial" w:cs="Arial"/>
              </w:rPr>
            </w:pPr>
            <w:r>
              <w:rPr>
                <w:rFonts w:ascii="Arial" w:hAnsi="Arial" w:cs="Arial"/>
                <w:noProof/>
              </w:rPr>
              <w:drawing>
                <wp:inline distT="0" distB="0" distL="0" distR="0" wp14:anchorId="05E9C36A" wp14:editId="73FA70F4">
                  <wp:extent cx="342900" cy="285750"/>
                  <wp:effectExtent l="0" t="0" r="0" b="0"/>
                  <wp:docPr id="104" name="Picture 104" descr="D:\Program Files\Nanoscope\8.15\Help\Icon\Content\Resources\Graphics\Icons\ScanIconWorkflowTool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D:\Program Files\Nanoscope\8.15\Help\Icon\Content\Resources\Graphics\Icons\ScanIconWorkflowToolbar.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p>
        </w:tc>
        <w:tc>
          <w:tcPr>
            <w:tcW w:w="0" w:type="auto"/>
            <w:gridSpan w:val="2"/>
            <w:vAlign w:val="center"/>
            <w:hideMark/>
          </w:tcPr>
          <w:p w:rsidR="00770C15" w:rsidRDefault="00770C15" w:rsidP="00CE3933">
            <w:pPr>
              <w:numPr>
                <w:ilvl w:val="0"/>
                <w:numId w:val="128"/>
              </w:numPr>
              <w:spacing w:before="84" w:after="100" w:afterAutospacing="1" w:line="240" w:lineRule="auto"/>
              <w:rPr>
                <w:rFonts w:ascii="Arial" w:hAnsi="Arial" w:cs="Arial"/>
              </w:rPr>
            </w:pPr>
            <w:r>
              <w:rPr>
                <w:rStyle w:val="buttonemphasis"/>
                <w:rFonts w:ascii="Arial" w:hAnsi="Arial" w:cs="Arial"/>
              </w:rPr>
              <w:t>Scan</w:t>
            </w:r>
            <w:r>
              <w:rPr>
                <w:rFonts w:ascii="Arial" w:hAnsi="Arial" w:cs="Arial"/>
              </w:rPr>
              <w:t xml:space="preserve"> the sample</w:t>
            </w:r>
          </w:p>
        </w:tc>
      </w:tr>
      <w:tr w:rsidR="00770C15" w:rsidTr="00770C15">
        <w:trPr>
          <w:tblCellSpacing w:w="15" w:type="dxa"/>
        </w:trPr>
        <w:tc>
          <w:tcPr>
            <w:tcW w:w="0" w:type="auto"/>
            <w:gridSpan w:val="2"/>
            <w:vAlign w:val="center"/>
            <w:hideMark/>
          </w:tcPr>
          <w:p w:rsidR="00770C15" w:rsidRDefault="00770C15">
            <w:pPr>
              <w:rPr>
                <w:rFonts w:ascii="Arial" w:hAnsi="Arial" w:cs="Arial"/>
              </w:rPr>
            </w:pPr>
            <w:r>
              <w:rPr>
                <w:rFonts w:ascii="Arial" w:hAnsi="Arial" w:cs="Arial"/>
              </w:rPr>
              <w:t> </w:t>
            </w:r>
          </w:p>
        </w:tc>
        <w:tc>
          <w:tcPr>
            <w:tcW w:w="0" w:type="auto"/>
            <w:gridSpan w:val="2"/>
            <w:vAlign w:val="center"/>
            <w:hideMark/>
          </w:tcPr>
          <w:p w:rsidR="00770C15" w:rsidRDefault="00770C15" w:rsidP="00CE3933">
            <w:pPr>
              <w:numPr>
                <w:ilvl w:val="0"/>
                <w:numId w:val="129"/>
              </w:numPr>
              <w:spacing w:before="84" w:after="100" w:afterAutospacing="1" w:line="240" w:lineRule="auto"/>
              <w:rPr>
                <w:rFonts w:ascii="Arial" w:hAnsi="Arial" w:cs="Arial"/>
              </w:rPr>
            </w:pPr>
            <w:r>
              <w:rPr>
                <w:rFonts w:ascii="Arial" w:hAnsi="Arial" w:cs="Arial"/>
              </w:rPr>
              <w:t xml:space="preserve">Set the </w:t>
            </w:r>
            <w:r>
              <w:rPr>
                <w:rStyle w:val="window"/>
                <w:rFonts w:ascii="Arial" w:hAnsi="Arial" w:cs="Arial"/>
              </w:rPr>
              <w:t>Lift Scan Height</w:t>
            </w:r>
            <w:r>
              <w:rPr>
                <w:rFonts w:ascii="Arial" w:hAnsi="Arial" w:cs="Arial"/>
              </w:rPr>
              <w:t xml:space="preserve"> as low as possible without hitting the sample, typically 75 - 100 nm.</w:t>
            </w:r>
          </w:p>
          <w:p w:rsidR="00770C15" w:rsidRDefault="00770C15" w:rsidP="00CE3933">
            <w:pPr>
              <w:numPr>
                <w:ilvl w:val="0"/>
                <w:numId w:val="130"/>
              </w:numPr>
              <w:spacing w:before="84" w:after="100" w:afterAutospacing="1" w:line="240" w:lineRule="auto"/>
              <w:rPr>
                <w:rFonts w:ascii="Arial" w:hAnsi="Arial" w:cs="Arial"/>
              </w:rPr>
            </w:pPr>
            <w:r>
              <w:rPr>
                <w:rFonts w:ascii="Arial" w:hAnsi="Arial" w:cs="Arial"/>
              </w:rPr>
              <w:t xml:space="preserve">Entering a value in the </w:t>
            </w:r>
            <w:r>
              <w:rPr>
                <w:rStyle w:val="window"/>
                <w:rFonts w:ascii="Arial" w:hAnsi="Arial" w:cs="Arial"/>
              </w:rPr>
              <w:t>Potential Offset</w:t>
            </w:r>
            <w:r>
              <w:rPr>
                <w:rFonts w:ascii="Arial" w:hAnsi="Arial" w:cs="Arial"/>
              </w:rPr>
              <w:t xml:space="preserve"> field adds that value to the measured value in the </w:t>
            </w:r>
            <w:r>
              <w:rPr>
                <w:rStyle w:val="window"/>
                <w:rFonts w:ascii="Arial" w:hAnsi="Arial" w:cs="Arial"/>
              </w:rPr>
              <w:t>Potential</w:t>
            </w:r>
            <w:r>
              <w:rPr>
                <w:rFonts w:ascii="Arial" w:hAnsi="Arial" w:cs="Arial"/>
              </w:rPr>
              <w:t xml:space="preserve"> channel. This can be particularly useful when measuring work functions as this function measures the difference in potential between the probe and the sample - entering the value of the work function of the probe will then provide a direct measurement of work function of the sample.</w:t>
            </w:r>
          </w:p>
          <w:p w:rsidR="00770C15" w:rsidRDefault="00770C15" w:rsidP="00770C15">
            <w:pPr>
              <w:shd w:val="clear" w:color="auto" w:fill="E3E8EC"/>
              <w:spacing w:after="0"/>
              <w:rPr>
                <w:rFonts w:ascii="Arial" w:hAnsi="Arial" w:cs="Arial"/>
                <w:color w:val="000000"/>
              </w:rPr>
            </w:pPr>
            <w:r>
              <w:rPr>
                <w:rStyle w:val="bold"/>
                <w:rFonts w:ascii="Arial" w:hAnsi="Arial" w:cs="Arial"/>
              </w:rPr>
              <w:t xml:space="preserve">NOTE: </w:t>
            </w:r>
            <w:r>
              <w:rPr>
                <w:rFonts w:ascii="Arial" w:hAnsi="Arial" w:cs="Arial"/>
                <w:color w:val="000000"/>
              </w:rPr>
              <w:t xml:space="preserve">The stored data is unaffected by the </w:t>
            </w:r>
            <w:r>
              <w:rPr>
                <w:rStyle w:val="window"/>
                <w:rFonts w:ascii="Arial" w:hAnsi="Arial" w:cs="Arial"/>
                <w:color w:val="000000"/>
              </w:rPr>
              <w:t>Potential Offset</w:t>
            </w:r>
            <w:r>
              <w:rPr>
                <w:rFonts w:ascii="Arial" w:hAnsi="Arial" w:cs="Arial"/>
                <w:color w:val="000000"/>
              </w:rPr>
              <w:t>. I.e. offline measurements do not see this input.</w:t>
            </w:r>
          </w:p>
          <w:p w:rsidR="00770C15" w:rsidRDefault="00770C15" w:rsidP="00CE3933">
            <w:pPr>
              <w:numPr>
                <w:ilvl w:val="0"/>
                <w:numId w:val="131"/>
              </w:numPr>
              <w:spacing w:before="84" w:after="100" w:afterAutospacing="1" w:line="240" w:lineRule="auto"/>
              <w:rPr>
                <w:rFonts w:ascii="Arial" w:hAnsi="Arial" w:cs="Arial"/>
              </w:rPr>
            </w:pPr>
            <w:r>
              <w:rPr>
                <w:rFonts w:ascii="Arial" w:hAnsi="Arial" w:cs="Arial"/>
              </w:rPr>
              <w:t xml:space="preserve">Refer to the </w:t>
            </w:r>
            <w:hyperlink r:id="rId174" w:history="1">
              <w:proofErr w:type="spellStart"/>
              <w:r>
                <w:rPr>
                  <w:rStyle w:val="Hyperlink"/>
                  <w:rFonts w:ascii="Arial" w:hAnsi="Arial" w:cs="Arial"/>
                </w:rPr>
                <w:t>PeakForce</w:t>
              </w:r>
              <w:proofErr w:type="spellEnd"/>
              <w:r>
                <w:rPr>
                  <w:rStyle w:val="Hyperlink"/>
                  <w:rFonts w:ascii="Arial" w:hAnsi="Arial" w:cs="Arial"/>
                </w:rPr>
                <w:t xml:space="preserve"> QNM Operation</w:t>
              </w:r>
            </w:hyperlink>
            <w:r>
              <w:rPr>
                <w:rFonts w:ascii="Arial" w:hAnsi="Arial" w:cs="Arial"/>
              </w:rPr>
              <w:t xml:space="preserve"> sections for details regarding </w:t>
            </w:r>
            <w:proofErr w:type="spellStart"/>
            <w:r>
              <w:rPr>
                <w:rFonts w:ascii="Arial" w:hAnsi="Arial" w:cs="Arial"/>
              </w:rPr>
              <w:t>PeakForce</w:t>
            </w:r>
            <w:proofErr w:type="spellEnd"/>
            <w:r>
              <w:rPr>
                <w:rFonts w:ascii="Arial" w:hAnsi="Arial" w:cs="Arial"/>
              </w:rPr>
              <w:t xml:space="preserve"> mode imaging.</w:t>
            </w:r>
          </w:p>
        </w:tc>
      </w:tr>
    </w:tbl>
    <w:p w:rsidR="00770C15" w:rsidRDefault="00770C15" w:rsidP="00770C15">
      <w:pPr>
        <w:pStyle w:val="NormalWeb"/>
        <w:rPr>
          <w:sz w:val="22"/>
          <w:szCs w:val="22"/>
        </w:rPr>
      </w:pPr>
      <w:r>
        <w:rPr>
          <w:sz w:val="22"/>
          <w:szCs w:val="22"/>
        </w:rPr>
        <w:t xml:space="preserve">A sample result showing the surface potentials (work functions) of three different materials is shown in </w:t>
      </w:r>
      <w:hyperlink r:id="rId175" w:anchor="Scan" w:history="1">
        <w:r>
          <w:rPr>
            <w:rStyle w:val="Hyperlink"/>
            <w:color w:val="000080"/>
            <w:sz w:val="22"/>
            <w:szCs w:val="22"/>
          </w:rPr>
          <w:t>Fig 4</w:t>
        </w:r>
      </w:hyperlink>
      <w:r>
        <w:rPr>
          <w:sz w:val="22"/>
          <w:szCs w:val="22"/>
        </w:rPr>
        <w:t>.</w:t>
      </w:r>
    </w:p>
    <w:p w:rsidR="00770C15" w:rsidRDefault="00770C15" w:rsidP="00770C15">
      <w:pPr>
        <w:pStyle w:val="imgcenter"/>
        <w:rPr>
          <w:sz w:val="22"/>
          <w:szCs w:val="22"/>
        </w:rPr>
      </w:pPr>
      <w:r>
        <w:rPr>
          <w:noProof/>
          <w:sz w:val="22"/>
          <w:szCs w:val="22"/>
        </w:rPr>
        <w:drawing>
          <wp:inline distT="0" distB="0" distL="0" distR="0" wp14:anchorId="3981D476" wp14:editId="44C07ACC">
            <wp:extent cx="3274929" cy="1952625"/>
            <wp:effectExtent l="0" t="0" r="1905" b="0"/>
            <wp:docPr id="103" name="Picture 103" descr="D:\Program Files\Nanoscope\8.15\Help\Icon\Content\Resources\Graphics\Interleave\KPFM\AuSiAlPotent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D:\Program Files\Nanoscope\8.15\Help\Icon\Content\Resources\Graphics\Interleave\KPFM\AuSiAlPotential.pn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276159" cy="1953358"/>
                    </a:xfrm>
                    <a:prstGeom prst="rect">
                      <a:avLst/>
                    </a:prstGeom>
                    <a:noFill/>
                    <a:ln>
                      <a:noFill/>
                    </a:ln>
                  </pic:spPr>
                </pic:pic>
              </a:graphicData>
            </a:graphic>
          </wp:inline>
        </w:drawing>
      </w:r>
    </w:p>
    <w:p w:rsidR="00770C15" w:rsidRDefault="00770C15" w:rsidP="00770C15">
      <w:pPr>
        <w:pStyle w:val="numberedfigure"/>
        <w:rPr>
          <w:sz w:val="22"/>
          <w:szCs w:val="22"/>
        </w:rPr>
      </w:pPr>
      <w:r>
        <w:rPr>
          <w:rStyle w:val="buttonemphasis"/>
          <w:sz w:val="22"/>
          <w:szCs w:val="22"/>
        </w:rPr>
        <w:t xml:space="preserve">Figure 4: </w:t>
      </w:r>
      <w:bookmarkStart w:id="55" w:name="Scan"/>
      <w:bookmarkEnd w:id="55"/>
      <w:proofErr w:type="spellStart"/>
      <w:r>
        <w:rPr>
          <w:sz w:val="22"/>
          <w:szCs w:val="22"/>
        </w:rPr>
        <w:t>PeakForce</w:t>
      </w:r>
      <w:proofErr w:type="spellEnd"/>
      <w:r>
        <w:rPr>
          <w:sz w:val="22"/>
          <w:szCs w:val="22"/>
        </w:rPr>
        <w:t xml:space="preserve"> KPFM scan of </w:t>
      </w:r>
      <w:proofErr w:type="spellStart"/>
      <w:proofErr w:type="gramStart"/>
      <w:r>
        <w:rPr>
          <w:sz w:val="22"/>
          <w:szCs w:val="22"/>
        </w:rPr>
        <w:t>a</w:t>
      </w:r>
      <w:proofErr w:type="spellEnd"/>
      <w:proofErr w:type="gramEnd"/>
      <w:r>
        <w:rPr>
          <w:sz w:val="22"/>
          <w:szCs w:val="22"/>
        </w:rPr>
        <w:t xml:space="preserve"> Au-Si-Al (left to right) sample.</w:t>
      </w:r>
    </w:p>
    <w:p w:rsidR="00770C15" w:rsidRDefault="00770C15" w:rsidP="00770C15">
      <w:pPr>
        <w:pStyle w:val="Heading2"/>
        <w:rPr>
          <w:rFonts w:cs="Arial"/>
          <w:sz w:val="33"/>
          <w:szCs w:val="33"/>
        </w:rPr>
      </w:pPr>
      <w:r>
        <w:rPr>
          <w:rFonts w:cs="Arial"/>
          <w:sz w:val="33"/>
          <w:szCs w:val="33"/>
        </w:rPr>
        <w:t xml:space="preserve">Advanced </w:t>
      </w:r>
      <w:proofErr w:type="spellStart"/>
      <w:r>
        <w:rPr>
          <w:rFonts w:cs="Arial"/>
          <w:sz w:val="33"/>
          <w:szCs w:val="33"/>
        </w:rPr>
        <w:t>PeakForce</w:t>
      </w:r>
      <w:proofErr w:type="spellEnd"/>
      <w:r>
        <w:rPr>
          <w:rFonts w:cs="Arial"/>
          <w:sz w:val="33"/>
          <w:szCs w:val="33"/>
        </w:rPr>
        <w:t xml:space="preserve"> KPFM Imaging</w:t>
      </w:r>
    </w:p>
    <w:p w:rsidR="00770C15" w:rsidRDefault="00770C15" w:rsidP="00770C15">
      <w:pPr>
        <w:pStyle w:val="NormalWeb"/>
        <w:rPr>
          <w:sz w:val="22"/>
          <w:szCs w:val="22"/>
        </w:rPr>
      </w:pPr>
      <w:r>
        <w:rPr>
          <w:sz w:val="22"/>
          <w:szCs w:val="22"/>
        </w:rPr>
        <w:t xml:space="preserve">Automatic frequency selection is the default for </w:t>
      </w:r>
      <w:proofErr w:type="spellStart"/>
      <w:r>
        <w:rPr>
          <w:sz w:val="22"/>
          <w:szCs w:val="22"/>
        </w:rPr>
        <w:t>PeakForce</w:t>
      </w:r>
      <w:proofErr w:type="spellEnd"/>
      <w:r>
        <w:rPr>
          <w:sz w:val="22"/>
          <w:szCs w:val="22"/>
        </w:rPr>
        <w:t xml:space="preserve"> KPFM imaging. You may wish, however, to manually select an operating frequency. To do this: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44"/>
        <w:gridCol w:w="10746"/>
      </w:tblGrid>
      <w:tr w:rsidR="00770C15" w:rsidTr="00770C15">
        <w:trPr>
          <w:tblCellSpacing w:w="15" w:type="dxa"/>
        </w:trPr>
        <w:tc>
          <w:tcPr>
            <w:tcW w:w="0" w:type="auto"/>
            <w:vAlign w:val="center"/>
            <w:hideMark/>
          </w:tcPr>
          <w:p w:rsidR="00770C15" w:rsidRDefault="00770C15">
            <w:pPr>
              <w:rPr>
                <w:rFonts w:ascii="Arial" w:hAnsi="Arial" w:cs="Arial"/>
              </w:rPr>
            </w:pPr>
          </w:p>
        </w:tc>
        <w:tc>
          <w:tcPr>
            <w:tcW w:w="0" w:type="auto"/>
            <w:vAlign w:val="center"/>
            <w:hideMark/>
          </w:tcPr>
          <w:p w:rsidR="00770C15" w:rsidRDefault="00770C15" w:rsidP="00CE3933">
            <w:pPr>
              <w:numPr>
                <w:ilvl w:val="0"/>
                <w:numId w:val="132"/>
              </w:numPr>
              <w:spacing w:before="84" w:after="100" w:afterAutospacing="1" w:line="240" w:lineRule="auto"/>
              <w:rPr>
                <w:rFonts w:ascii="Arial" w:hAnsi="Arial" w:cs="Arial"/>
              </w:rPr>
            </w:pPr>
            <w:r>
              <w:rPr>
                <w:rFonts w:ascii="Arial" w:hAnsi="Arial" w:cs="Arial"/>
              </w:rPr>
              <w:t xml:space="preserve">Enter the </w:t>
            </w:r>
            <w:r>
              <w:rPr>
                <w:rStyle w:val="buttonemphasis"/>
                <w:rFonts w:ascii="Arial" w:hAnsi="Arial" w:cs="Arial"/>
              </w:rPr>
              <w:t>Expanded</w:t>
            </w:r>
            <w:r>
              <w:rPr>
                <w:rFonts w:ascii="Arial" w:hAnsi="Arial" w:cs="Arial"/>
              </w:rPr>
              <w:t xml:space="preserve"> mode.</w:t>
            </w:r>
          </w:p>
        </w:tc>
      </w:tr>
      <w:tr w:rsidR="00770C15" w:rsidTr="00770C15">
        <w:trPr>
          <w:tblCellSpacing w:w="15" w:type="dxa"/>
        </w:trPr>
        <w:tc>
          <w:tcPr>
            <w:tcW w:w="0" w:type="auto"/>
            <w:vAlign w:val="center"/>
            <w:hideMark/>
          </w:tcPr>
          <w:p w:rsidR="00770C15" w:rsidRDefault="00770C15">
            <w:pPr>
              <w:rPr>
                <w:rFonts w:ascii="Arial" w:hAnsi="Arial" w:cs="Arial"/>
              </w:rPr>
            </w:pPr>
            <w:r>
              <w:rPr>
                <w:rFonts w:ascii="Arial" w:hAnsi="Arial" w:cs="Arial"/>
              </w:rPr>
              <w:t> </w:t>
            </w:r>
          </w:p>
        </w:tc>
        <w:tc>
          <w:tcPr>
            <w:tcW w:w="0" w:type="auto"/>
            <w:vAlign w:val="center"/>
            <w:hideMark/>
          </w:tcPr>
          <w:p w:rsidR="00770C15" w:rsidRDefault="00770C15" w:rsidP="00CE3933">
            <w:pPr>
              <w:numPr>
                <w:ilvl w:val="0"/>
                <w:numId w:val="133"/>
              </w:numPr>
              <w:spacing w:before="84" w:after="100" w:afterAutospacing="1" w:line="240" w:lineRule="auto"/>
              <w:rPr>
                <w:rFonts w:ascii="Arial" w:hAnsi="Arial" w:cs="Arial"/>
              </w:rPr>
            </w:pPr>
            <w:r>
              <w:rPr>
                <w:rFonts w:ascii="Arial" w:hAnsi="Arial" w:cs="Arial"/>
              </w:rPr>
              <w:t xml:space="preserve">Set </w:t>
            </w:r>
            <w:r>
              <w:rPr>
                <w:rStyle w:val="window"/>
                <w:rFonts w:ascii="Arial" w:hAnsi="Arial" w:cs="Arial"/>
              </w:rPr>
              <w:t>Freq. Control</w:t>
            </w:r>
            <w:r>
              <w:rPr>
                <w:rFonts w:ascii="Arial" w:hAnsi="Arial" w:cs="Arial"/>
              </w:rPr>
              <w:t xml:space="preserve"> in the </w:t>
            </w:r>
            <w:r>
              <w:rPr>
                <w:rStyle w:val="window"/>
                <w:rFonts w:ascii="Arial" w:hAnsi="Arial" w:cs="Arial"/>
              </w:rPr>
              <w:t>Potential (Interleave)</w:t>
            </w:r>
            <w:r>
              <w:rPr>
                <w:rFonts w:ascii="Arial" w:hAnsi="Arial" w:cs="Arial"/>
              </w:rPr>
              <w:t xml:space="preserve">, shown in </w:t>
            </w:r>
            <w:hyperlink r:id="rId177" w:anchor="FreqControl" w:history="1">
              <w:r>
                <w:rPr>
                  <w:rStyle w:val="Hyperlink"/>
                  <w:rFonts w:ascii="Arial" w:hAnsi="Arial" w:cs="Arial"/>
                  <w:color w:val="000080"/>
                </w:rPr>
                <w:t>Figure 5</w:t>
              </w:r>
            </w:hyperlink>
            <w:r>
              <w:rPr>
                <w:rFonts w:ascii="Arial" w:hAnsi="Arial" w:cs="Arial"/>
              </w:rPr>
              <w:t xml:space="preserve">, panel to </w:t>
            </w:r>
            <w:r>
              <w:rPr>
                <w:rStyle w:val="buttonemphasis"/>
                <w:rFonts w:ascii="Arial" w:hAnsi="Arial" w:cs="Arial"/>
              </w:rPr>
              <w:t>User-defined</w:t>
            </w:r>
            <w:r>
              <w:rPr>
                <w:rFonts w:ascii="Arial" w:hAnsi="Arial" w:cs="Arial"/>
              </w:rPr>
              <w:t>.</w:t>
            </w:r>
          </w:p>
        </w:tc>
      </w:tr>
    </w:tbl>
    <w:p w:rsidR="00770C15" w:rsidRDefault="00770C15" w:rsidP="00770C15">
      <w:pPr>
        <w:pStyle w:val="imgcenter"/>
        <w:rPr>
          <w:sz w:val="22"/>
          <w:szCs w:val="22"/>
        </w:rPr>
      </w:pPr>
      <w:r>
        <w:rPr>
          <w:noProof/>
          <w:sz w:val="22"/>
          <w:szCs w:val="22"/>
        </w:rPr>
        <w:lastRenderedPageBreak/>
        <w:drawing>
          <wp:inline distT="0" distB="0" distL="0" distR="0" wp14:anchorId="2733CC56" wp14:editId="0932CC1F">
            <wp:extent cx="2377748" cy="6467475"/>
            <wp:effectExtent l="0" t="0" r="3810" b="0"/>
            <wp:docPr id="102" name="Picture 102" descr="D:\Program Files\Nanoscope\8.15\Help\Icon\Content\Resources\Graphics\Interleave\KPFM\ScanParmsPeakForceFMKPF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D:\Program Files\Nanoscope\8.15\Help\Icon\Content\Resources\Graphics\Interleave\KPFM\ScanParmsPeakForceFMKPFM.pn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377748" cy="6467475"/>
                    </a:xfrm>
                    <a:prstGeom prst="rect">
                      <a:avLst/>
                    </a:prstGeom>
                    <a:noFill/>
                    <a:ln>
                      <a:noFill/>
                    </a:ln>
                  </pic:spPr>
                </pic:pic>
              </a:graphicData>
            </a:graphic>
          </wp:inline>
        </w:drawing>
      </w:r>
    </w:p>
    <w:p w:rsidR="00770C15" w:rsidRDefault="00770C15" w:rsidP="00770C15">
      <w:pPr>
        <w:pStyle w:val="numberedfigure"/>
        <w:rPr>
          <w:sz w:val="22"/>
          <w:szCs w:val="22"/>
        </w:rPr>
      </w:pPr>
      <w:r>
        <w:rPr>
          <w:rStyle w:val="buttonemphasis"/>
          <w:sz w:val="22"/>
          <w:szCs w:val="22"/>
        </w:rPr>
        <w:t xml:space="preserve">Figure 5: </w:t>
      </w:r>
      <w:r>
        <w:rPr>
          <w:sz w:val="22"/>
          <w:szCs w:val="22"/>
        </w:rPr>
        <w:t xml:space="preserve">Selecting </w:t>
      </w:r>
      <w:r>
        <w:rPr>
          <w:rStyle w:val="buttonemphasis"/>
          <w:sz w:val="22"/>
          <w:szCs w:val="22"/>
        </w:rPr>
        <w:t>User-defined</w:t>
      </w:r>
      <w:r>
        <w:rPr>
          <w:sz w:val="22"/>
          <w:szCs w:val="22"/>
        </w:rPr>
        <w:t xml:space="preserve"> </w:t>
      </w:r>
      <w:r>
        <w:rPr>
          <w:rStyle w:val="window"/>
          <w:sz w:val="22"/>
          <w:szCs w:val="22"/>
        </w:rPr>
        <w:t>Frequency Control</w:t>
      </w:r>
    </w:p>
    <w:p w:rsidR="00770C15" w:rsidRDefault="00770C15" w:rsidP="00770C15">
      <w:pPr>
        <w:pStyle w:val="NormalWeb"/>
        <w:rPr>
          <w:sz w:val="22"/>
          <w:szCs w:val="22"/>
        </w:rPr>
      </w:pPr>
      <w:r>
        <w:rPr>
          <w:sz w:val="22"/>
          <w:szCs w:val="22"/>
        </w:rPr>
        <w:t xml:space="preserve">You can manually select the operating frequency of the </w:t>
      </w:r>
      <w:proofErr w:type="spellStart"/>
      <w:r>
        <w:rPr>
          <w:sz w:val="22"/>
          <w:szCs w:val="22"/>
        </w:rPr>
        <w:t>LiftMode</w:t>
      </w:r>
      <w:proofErr w:type="spellEnd"/>
      <w:r>
        <w:rPr>
          <w:sz w:val="22"/>
          <w:szCs w:val="22"/>
        </w:rPr>
        <w:t xml:space="preserve">. For details, refer to </w:t>
      </w:r>
      <w:hyperlink r:id="rId179" w:anchor="Advanced" w:history="1">
        <w:r>
          <w:rPr>
            <w:rStyle w:val="Hyperlink"/>
            <w:sz w:val="22"/>
            <w:szCs w:val="22"/>
          </w:rPr>
          <w:t xml:space="preserve">Advanced </w:t>
        </w:r>
        <w:proofErr w:type="spellStart"/>
        <w:r>
          <w:rPr>
            <w:rStyle w:val="Hyperlink"/>
            <w:sz w:val="22"/>
            <w:szCs w:val="22"/>
          </w:rPr>
          <w:t>PeakForce</w:t>
        </w:r>
        <w:proofErr w:type="spellEnd"/>
        <w:r>
          <w:rPr>
            <w:rStyle w:val="Hyperlink"/>
            <w:sz w:val="22"/>
            <w:szCs w:val="22"/>
          </w:rPr>
          <w:t xml:space="preserve"> KPFM-AM Operation</w:t>
        </w:r>
      </w:hyperlink>
      <w:r>
        <w:rPr>
          <w:sz w:val="22"/>
          <w:szCs w:val="22"/>
        </w:rPr>
        <w:t>.</w:t>
      </w:r>
    </w:p>
    <w:p w:rsidR="00770C15" w:rsidRDefault="00770C15" w:rsidP="00770C15">
      <w:pPr>
        <w:pStyle w:val="Heading3"/>
        <w:rPr>
          <w:rFonts w:cs="Arial"/>
          <w:sz w:val="30"/>
          <w:szCs w:val="30"/>
        </w:rPr>
      </w:pPr>
      <w:proofErr w:type="spellStart"/>
      <w:r>
        <w:rPr>
          <w:rFonts w:cs="Arial"/>
          <w:sz w:val="30"/>
          <w:szCs w:val="30"/>
        </w:rPr>
        <w:t>PeakForce</w:t>
      </w:r>
      <w:proofErr w:type="spellEnd"/>
      <w:r>
        <w:rPr>
          <w:rFonts w:cs="Arial"/>
          <w:sz w:val="30"/>
          <w:szCs w:val="30"/>
        </w:rPr>
        <w:t xml:space="preserve"> KPFM Parameters</w:t>
      </w:r>
    </w:p>
    <w:p w:rsidR="00770C15" w:rsidRDefault="00770C15" w:rsidP="00770C15">
      <w:pPr>
        <w:pStyle w:val="NormalWeb"/>
        <w:rPr>
          <w:sz w:val="22"/>
          <w:szCs w:val="22"/>
        </w:rPr>
      </w:pPr>
      <w:r>
        <w:rPr>
          <w:sz w:val="22"/>
          <w:szCs w:val="22"/>
        </w:rPr>
        <w:t xml:space="preserve">You may wish to manually adjust the parameters shown in </w:t>
      </w:r>
      <w:hyperlink r:id="rId180" w:anchor="FMKPFMParms" w:history="1">
        <w:r>
          <w:rPr>
            <w:rStyle w:val="Hyperlink"/>
            <w:color w:val="000080"/>
            <w:sz w:val="22"/>
            <w:szCs w:val="22"/>
          </w:rPr>
          <w:t>Table 1</w:t>
        </w:r>
      </w:hyperlink>
      <w:r>
        <w:rPr>
          <w:sz w:val="22"/>
          <w:szCs w:val="22"/>
        </w:rPr>
        <w:t>.</w:t>
      </w:r>
    </w:p>
    <w:tbl>
      <w:tblPr>
        <w:tblW w:w="0" w:type="auto"/>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4A0" w:firstRow="1" w:lastRow="0" w:firstColumn="1" w:lastColumn="0" w:noHBand="0" w:noVBand="1"/>
      </w:tblPr>
      <w:tblGrid>
        <w:gridCol w:w="1363"/>
        <w:gridCol w:w="9557"/>
      </w:tblGrid>
      <w:tr w:rsidR="00770C15" w:rsidTr="00770C15">
        <w:trPr>
          <w:tblHeader/>
        </w:trPr>
        <w:tc>
          <w:tcPr>
            <w:tcW w:w="0" w:type="auto"/>
            <w:tcBorders>
              <w:bottom w:val="single" w:sz="12" w:space="0" w:color="000000"/>
              <w:right w:val="single" w:sz="6" w:space="0" w:color="000000"/>
            </w:tcBorders>
            <w:shd w:val="clear" w:color="auto" w:fill="003348"/>
            <w:tcMar>
              <w:top w:w="30" w:type="dxa"/>
              <w:left w:w="45" w:type="dxa"/>
              <w:bottom w:w="30" w:type="dxa"/>
              <w:right w:w="75" w:type="dxa"/>
            </w:tcMar>
            <w:vAlign w:val="center"/>
            <w:hideMark/>
          </w:tcPr>
          <w:p w:rsidR="00770C15" w:rsidRDefault="00770C15">
            <w:pPr>
              <w:rPr>
                <w:rFonts w:ascii="Arial" w:hAnsi="Arial" w:cs="Arial"/>
                <w:color w:val="FFFFFF"/>
                <w:sz w:val="21"/>
                <w:szCs w:val="21"/>
              </w:rPr>
            </w:pPr>
            <w:r>
              <w:rPr>
                <w:rFonts w:ascii="Arial" w:hAnsi="Arial" w:cs="Arial"/>
                <w:color w:val="FFFFFF"/>
                <w:sz w:val="21"/>
                <w:szCs w:val="21"/>
              </w:rPr>
              <w:t>Parameter</w:t>
            </w:r>
          </w:p>
        </w:tc>
        <w:tc>
          <w:tcPr>
            <w:tcW w:w="0" w:type="auto"/>
            <w:tcBorders>
              <w:bottom w:val="single" w:sz="12" w:space="0" w:color="000000"/>
            </w:tcBorders>
            <w:shd w:val="clear" w:color="auto" w:fill="003348"/>
            <w:tcMar>
              <w:top w:w="30" w:type="dxa"/>
              <w:left w:w="45" w:type="dxa"/>
              <w:bottom w:w="30" w:type="dxa"/>
              <w:right w:w="75" w:type="dxa"/>
            </w:tcMar>
            <w:vAlign w:val="center"/>
            <w:hideMark/>
          </w:tcPr>
          <w:p w:rsidR="00770C15" w:rsidRDefault="00770C15">
            <w:pPr>
              <w:rPr>
                <w:rFonts w:ascii="Arial" w:hAnsi="Arial" w:cs="Arial"/>
                <w:color w:val="FFFFFF"/>
                <w:sz w:val="21"/>
                <w:szCs w:val="21"/>
              </w:rPr>
            </w:pPr>
            <w:r>
              <w:rPr>
                <w:rFonts w:ascii="Arial" w:hAnsi="Arial" w:cs="Arial"/>
                <w:color w:val="FFFFFF"/>
                <w:sz w:val="21"/>
                <w:szCs w:val="21"/>
              </w:rPr>
              <w:t>Description</w:t>
            </w:r>
          </w:p>
        </w:tc>
      </w:tr>
      <w:tr w:rsidR="00770C15" w:rsidTr="00770C15">
        <w:tc>
          <w:tcPr>
            <w:tcW w:w="0" w:type="auto"/>
            <w:tcBorders>
              <w:bottom w:val="nil"/>
              <w:right w:val="single" w:sz="6" w:space="0" w:color="000000"/>
            </w:tcBorders>
            <w:shd w:val="clear" w:color="auto" w:fill="F5F5F5"/>
            <w:tcMar>
              <w:top w:w="30" w:type="dxa"/>
              <w:left w:w="45" w:type="dxa"/>
              <w:bottom w:w="30" w:type="dxa"/>
              <w:right w:w="75" w:type="dxa"/>
            </w:tcMar>
            <w:vAlign w:val="center"/>
            <w:hideMark/>
          </w:tcPr>
          <w:p w:rsidR="00770C15" w:rsidRDefault="00770C15">
            <w:pPr>
              <w:rPr>
                <w:rFonts w:ascii="Arial" w:hAnsi="Arial" w:cs="Arial"/>
                <w:sz w:val="21"/>
                <w:szCs w:val="21"/>
              </w:rPr>
            </w:pPr>
            <w:r>
              <w:rPr>
                <w:rStyle w:val="window"/>
                <w:rFonts w:ascii="Arial" w:hAnsi="Arial" w:cs="Arial"/>
                <w:sz w:val="21"/>
                <w:szCs w:val="21"/>
              </w:rPr>
              <w:t xml:space="preserve">Lock-In1 </w:t>
            </w:r>
            <w:r>
              <w:rPr>
                <w:rStyle w:val="window"/>
                <w:rFonts w:ascii="Arial" w:hAnsi="Arial" w:cs="Arial"/>
                <w:sz w:val="21"/>
                <w:szCs w:val="21"/>
              </w:rPr>
              <w:lastRenderedPageBreak/>
              <w:t>BW</w:t>
            </w:r>
            <w:r>
              <w:rPr>
                <w:rFonts w:ascii="Arial" w:hAnsi="Arial" w:cs="Arial"/>
                <w:sz w:val="21"/>
                <w:szCs w:val="21"/>
              </w:rPr>
              <w:t xml:space="preserve"> </w:t>
            </w:r>
          </w:p>
        </w:tc>
        <w:tc>
          <w:tcPr>
            <w:tcW w:w="0" w:type="auto"/>
            <w:tcBorders>
              <w:bottom w:val="nil"/>
            </w:tcBorders>
            <w:shd w:val="clear" w:color="auto" w:fill="F5F5F5"/>
            <w:tcMar>
              <w:top w:w="30" w:type="dxa"/>
              <w:left w:w="45" w:type="dxa"/>
              <w:bottom w:w="30" w:type="dxa"/>
              <w:right w:w="75" w:type="dxa"/>
            </w:tcMar>
            <w:vAlign w:val="center"/>
            <w:hideMark/>
          </w:tcPr>
          <w:p w:rsidR="00770C15" w:rsidRDefault="00770C15">
            <w:pPr>
              <w:rPr>
                <w:rFonts w:ascii="Arial" w:hAnsi="Arial" w:cs="Arial"/>
                <w:sz w:val="21"/>
                <w:szCs w:val="21"/>
              </w:rPr>
            </w:pPr>
            <w:r>
              <w:rPr>
                <w:rFonts w:ascii="Arial" w:hAnsi="Arial" w:cs="Arial"/>
                <w:sz w:val="21"/>
                <w:szCs w:val="21"/>
              </w:rPr>
              <w:lastRenderedPageBreak/>
              <w:t xml:space="preserve">Needs to be smaller than twice the </w:t>
            </w:r>
            <w:r>
              <w:rPr>
                <w:rStyle w:val="window"/>
                <w:rFonts w:ascii="Arial" w:hAnsi="Arial" w:cs="Arial"/>
                <w:sz w:val="21"/>
                <w:szCs w:val="21"/>
              </w:rPr>
              <w:t>Drive 3 Frequency</w:t>
            </w:r>
            <w:r>
              <w:rPr>
                <w:rFonts w:ascii="Arial" w:hAnsi="Arial" w:cs="Arial"/>
                <w:sz w:val="21"/>
                <w:szCs w:val="21"/>
              </w:rPr>
              <w:t xml:space="preserve"> which is </w:t>
            </w:r>
            <w:proofErr w:type="spellStart"/>
            <w:r>
              <w:rPr>
                <w:rFonts w:ascii="Arial" w:hAnsi="Arial" w:cs="Arial"/>
                <w:i/>
                <w:iCs/>
                <w:sz w:val="21"/>
                <w:szCs w:val="21"/>
              </w:rPr>
              <w:t>f</w:t>
            </w:r>
            <w:r>
              <w:rPr>
                <w:rFonts w:ascii="Arial" w:hAnsi="Arial" w:cs="Arial"/>
                <w:i/>
                <w:iCs/>
                <w:sz w:val="21"/>
                <w:szCs w:val="21"/>
                <w:vertAlign w:val="subscript"/>
              </w:rPr>
              <w:t>m</w:t>
            </w:r>
            <w:proofErr w:type="spellEnd"/>
            <w:r>
              <w:rPr>
                <w:rFonts w:ascii="Arial" w:hAnsi="Arial" w:cs="Arial"/>
                <w:sz w:val="21"/>
                <w:szCs w:val="21"/>
              </w:rPr>
              <w:t xml:space="preserve"> in </w:t>
            </w:r>
            <w:hyperlink r:id="rId181" w:anchor="Fig1" w:history="1">
              <w:r>
                <w:rPr>
                  <w:rStyle w:val="Hyperlink"/>
                  <w:rFonts w:ascii="Arial" w:hAnsi="Arial" w:cs="Arial"/>
                  <w:color w:val="000080"/>
                  <w:sz w:val="21"/>
                  <w:szCs w:val="21"/>
                </w:rPr>
                <w:t>Figure 8</w:t>
              </w:r>
            </w:hyperlink>
            <w:r>
              <w:rPr>
                <w:rFonts w:ascii="Arial" w:hAnsi="Arial" w:cs="Arial"/>
                <w:sz w:val="21"/>
                <w:szCs w:val="21"/>
              </w:rPr>
              <w:t xml:space="preserve"> of </w:t>
            </w:r>
            <w:hyperlink r:id="rId182" w:history="1">
              <w:r>
                <w:rPr>
                  <w:rStyle w:val="Hyperlink"/>
                  <w:rFonts w:ascii="Arial" w:hAnsi="Arial" w:cs="Arial"/>
                  <w:sz w:val="21"/>
                  <w:szCs w:val="21"/>
                </w:rPr>
                <w:t>FM-KPFM Imaging</w:t>
              </w:r>
            </w:hyperlink>
            <w:r>
              <w:rPr>
                <w:rFonts w:ascii="Arial" w:hAnsi="Arial" w:cs="Arial"/>
                <w:sz w:val="21"/>
                <w:szCs w:val="21"/>
              </w:rPr>
              <w:t xml:space="preserve">. This lets the Lock-In respond to </w:t>
            </w:r>
            <w:r>
              <w:rPr>
                <w:rFonts w:ascii="Arial" w:hAnsi="Arial" w:cs="Arial"/>
                <w:i/>
                <w:iCs/>
                <w:sz w:val="21"/>
                <w:szCs w:val="21"/>
              </w:rPr>
              <w:t>f</w:t>
            </w:r>
            <w:r>
              <w:rPr>
                <w:rFonts w:ascii="Arial" w:hAnsi="Arial" w:cs="Arial"/>
                <w:i/>
                <w:iCs/>
                <w:sz w:val="21"/>
                <w:szCs w:val="21"/>
                <w:vertAlign w:val="subscript"/>
              </w:rPr>
              <w:t>0</w:t>
            </w:r>
            <w:r>
              <w:rPr>
                <w:rFonts w:ascii="Arial" w:hAnsi="Arial" w:cs="Arial"/>
                <w:sz w:val="21"/>
                <w:szCs w:val="21"/>
              </w:rPr>
              <w:t xml:space="preserve"> while filtering </w:t>
            </w:r>
            <w:r>
              <w:rPr>
                <w:rFonts w:ascii="Arial" w:hAnsi="Arial" w:cs="Arial"/>
                <w:i/>
                <w:iCs/>
                <w:sz w:val="21"/>
                <w:szCs w:val="21"/>
              </w:rPr>
              <w:t>f</w:t>
            </w:r>
            <w:r>
              <w:rPr>
                <w:rFonts w:ascii="Arial" w:hAnsi="Arial" w:cs="Arial"/>
                <w:i/>
                <w:iCs/>
                <w:sz w:val="21"/>
                <w:szCs w:val="21"/>
                <w:vertAlign w:val="subscript"/>
              </w:rPr>
              <w:t>0</w:t>
            </w:r>
            <w:r>
              <w:rPr>
                <w:rFonts w:ascii="Arial" w:hAnsi="Arial" w:cs="Arial"/>
                <w:sz w:val="21"/>
                <w:szCs w:val="21"/>
              </w:rPr>
              <w:t xml:space="preserve"> ± </w:t>
            </w:r>
            <w:r>
              <w:rPr>
                <w:rFonts w:ascii="Arial" w:hAnsi="Arial" w:cs="Arial"/>
                <w:i/>
                <w:iCs/>
                <w:sz w:val="21"/>
                <w:szCs w:val="21"/>
              </w:rPr>
              <w:t>f</w:t>
            </w:r>
            <w:r>
              <w:rPr>
                <w:rFonts w:ascii="Arial" w:hAnsi="Arial" w:cs="Arial"/>
                <w:i/>
                <w:iCs/>
                <w:sz w:val="21"/>
                <w:szCs w:val="21"/>
                <w:vertAlign w:val="subscript"/>
              </w:rPr>
              <w:t>m</w:t>
            </w:r>
            <w:r>
              <w:rPr>
                <w:rFonts w:ascii="Arial" w:hAnsi="Arial" w:cs="Arial"/>
                <w:sz w:val="21"/>
                <w:szCs w:val="21"/>
              </w:rPr>
              <w:t xml:space="preserve">. If the </w:t>
            </w:r>
            <w:r>
              <w:rPr>
                <w:rStyle w:val="window"/>
                <w:rFonts w:ascii="Arial" w:hAnsi="Arial" w:cs="Arial"/>
                <w:sz w:val="21"/>
                <w:szCs w:val="21"/>
              </w:rPr>
              <w:t>Lock-In BW</w:t>
            </w:r>
            <w:r>
              <w:rPr>
                <w:rFonts w:ascii="Arial" w:hAnsi="Arial" w:cs="Arial"/>
                <w:sz w:val="21"/>
                <w:szCs w:val="21"/>
              </w:rPr>
              <w:t xml:space="preserve"> is too low, the tracking </w:t>
            </w:r>
            <w:r>
              <w:rPr>
                <w:rFonts w:ascii="Arial" w:hAnsi="Arial" w:cs="Arial"/>
                <w:sz w:val="21"/>
                <w:szCs w:val="21"/>
              </w:rPr>
              <w:lastRenderedPageBreak/>
              <w:t xml:space="preserve">ability will be reduced. </w:t>
            </w:r>
            <w:r>
              <w:rPr>
                <w:rStyle w:val="buttonemphasis"/>
                <w:rFonts w:ascii="Arial" w:hAnsi="Arial" w:cs="Arial"/>
                <w:sz w:val="21"/>
                <w:szCs w:val="21"/>
              </w:rPr>
              <w:t>Automatic</w:t>
            </w:r>
            <w:r>
              <w:rPr>
                <w:rFonts w:ascii="Arial" w:hAnsi="Arial" w:cs="Arial"/>
                <w:sz w:val="21"/>
                <w:szCs w:val="21"/>
              </w:rPr>
              <w:t xml:space="preserve"> </w:t>
            </w:r>
            <w:r>
              <w:rPr>
                <w:rStyle w:val="window"/>
                <w:rFonts w:ascii="Arial" w:hAnsi="Arial" w:cs="Arial"/>
                <w:sz w:val="21"/>
                <w:szCs w:val="21"/>
              </w:rPr>
              <w:t>Freq. Control</w:t>
            </w:r>
            <w:r>
              <w:rPr>
                <w:rFonts w:ascii="Arial" w:hAnsi="Arial" w:cs="Arial"/>
                <w:sz w:val="21"/>
                <w:szCs w:val="21"/>
              </w:rPr>
              <w:t xml:space="preserve"> is thus easier to use than </w:t>
            </w:r>
            <w:r>
              <w:rPr>
                <w:rStyle w:val="buttonemphasis"/>
                <w:rFonts w:ascii="Arial" w:hAnsi="Arial" w:cs="Arial"/>
                <w:sz w:val="21"/>
                <w:szCs w:val="21"/>
              </w:rPr>
              <w:t>User-defined</w:t>
            </w:r>
            <w:r>
              <w:rPr>
                <w:rFonts w:ascii="Arial" w:hAnsi="Arial" w:cs="Arial"/>
                <w:sz w:val="21"/>
                <w:szCs w:val="21"/>
              </w:rPr>
              <w:t xml:space="preserve"> </w:t>
            </w:r>
            <w:r>
              <w:rPr>
                <w:rStyle w:val="window"/>
                <w:rFonts w:ascii="Arial" w:hAnsi="Arial" w:cs="Arial"/>
                <w:sz w:val="21"/>
                <w:szCs w:val="21"/>
              </w:rPr>
              <w:t>Freq. Control</w:t>
            </w:r>
            <w:r>
              <w:rPr>
                <w:rFonts w:ascii="Arial" w:hAnsi="Arial" w:cs="Arial"/>
                <w:sz w:val="21"/>
                <w:szCs w:val="21"/>
              </w:rPr>
              <w:t>.</w:t>
            </w:r>
          </w:p>
        </w:tc>
      </w:tr>
      <w:tr w:rsidR="00770C15" w:rsidTr="00770C15">
        <w:tc>
          <w:tcPr>
            <w:tcW w:w="0" w:type="auto"/>
            <w:tcBorders>
              <w:bottom w:val="nil"/>
              <w:right w:val="single" w:sz="6" w:space="0" w:color="000000"/>
            </w:tcBorders>
            <w:tcMar>
              <w:top w:w="30" w:type="dxa"/>
              <w:left w:w="45" w:type="dxa"/>
              <w:bottom w:w="30" w:type="dxa"/>
              <w:right w:w="75" w:type="dxa"/>
            </w:tcMar>
            <w:vAlign w:val="center"/>
            <w:hideMark/>
          </w:tcPr>
          <w:p w:rsidR="00770C15" w:rsidRDefault="00770C15">
            <w:pPr>
              <w:rPr>
                <w:rFonts w:ascii="Arial" w:hAnsi="Arial" w:cs="Arial"/>
                <w:color w:val="000000"/>
                <w:sz w:val="21"/>
                <w:szCs w:val="21"/>
              </w:rPr>
            </w:pPr>
            <w:r>
              <w:rPr>
                <w:rStyle w:val="window"/>
                <w:rFonts w:ascii="Arial" w:hAnsi="Arial" w:cs="Arial"/>
                <w:color w:val="000000"/>
                <w:sz w:val="21"/>
                <w:szCs w:val="21"/>
              </w:rPr>
              <w:lastRenderedPageBreak/>
              <w:t>Lock-In2 BW</w:t>
            </w:r>
            <w:r>
              <w:rPr>
                <w:rFonts w:ascii="Arial" w:hAnsi="Arial" w:cs="Arial"/>
                <w:color w:val="000000"/>
                <w:sz w:val="21"/>
                <w:szCs w:val="21"/>
              </w:rPr>
              <w:t xml:space="preserve"> </w:t>
            </w:r>
          </w:p>
        </w:tc>
        <w:tc>
          <w:tcPr>
            <w:tcW w:w="0" w:type="auto"/>
            <w:tcBorders>
              <w:bottom w:val="nil"/>
            </w:tcBorders>
            <w:tcMar>
              <w:top w:w="30" w:type="dxa"/>
              <w:left w:w="45" w:type="dxa"/>
              <w:bottom w:w="30" w:type="dxa"/>
              <w:right w:w="75" w:type="dxa"/>
            </w:tcMar>
            <w:vAlign w:val="center"/>
            <w:hideMark/>
          </w:tcPr>
          <w:p w:rsidR="00770C15" w:rsidRDefault="00770C15">
            <w:pPr>
              <w:rPr>
                <w:rFonts w:ascii="Arial" w:hAnsi="Arial" w:cs="Arial"/>
                <w:color w:val="000000"/>
                <w:sz w:val="21"/>
                <w:szCs w:val="21"/>
              </w:rPr>
            </w:pPr>
            <w:r>
              <w:rPr>
                <w:rFonts w:ascii="Arial" w:hAnsi="Arial" w:cs="Arial"/>
                <w:color w:val="000000"/>
                <w:sz w:val="21"/>
                <w:szCs w:val="21"/>
              </w:rPr>
              <w:t xml:space="preserve">Needs to be larger than four times the </w:t>
            </w:r>
            <w:r>
              <w:rPr>
                <w:rStyle w:val="window"/>
                <w:rFonts w:ascii="Arial" w:hAnsi="Arial" w:cs="Arial"/>
                <w:color w:val="000000"/>
                <w:sz w:val="21"/>
                <w:szCs w:val="21"/>
              </w:rPr>
              <w:t>Drive 3 Frequency</w:t>
            </w:r>
            <w:r>
              <w:rPr>
                <w:rFonts w:ascii="Arial" w:hAnsi="Arial" w:cs="Arial"/>
                <w:color w:val="000000"/>
                <w:sz w:val="21"/>
                <w:szCs w:val="21"/>
              </w:rPr>
              <w:t xml:space="preserve"> which is </w:t>
            </w:r>
            <w:proofErr w:type="spellStart"/>
            <w:r>
              <w:rPr>
                <w:rFonts w:ascii="Arial" w:hAnsi="Arial" w:cs="Arial"/>
                <w:i/>
                <w:iCs/>
                <w:color w:val="000000"/>
                <w:sz w:val="21"/>
                <w:szCs w:val="21"/>
              </w:rPr>
              <w:t>f</w:t>
            </w:r>
            <w:r>
              <w:rPr>
                <w:rFonts w:ascii="Arial" w:hAnsi="Arial" w:cs="Arial"/>
                <w:i/>
                <w:iCs/>
                <w:color w:val="000000"/>
                <w:sz w:val="21"/>
                <w:szCs w:val="21"/>
                <w:vertAlign w:val="subscript"/>
              </w:rPr>
              <w:t>m</w:t>
            </w:r>
            <w:proofErr w:type="spellEnd"/>
            <w:r>
              <w:rPr>
                <w:rFonts w:ascii="Arial" w:hAnsi="Arial" w:cs="Arial"/>
                <w:color w:val="000000"/>
                <w:sz w:val="21"/>
                <w:szCs w:val="21"/>
              </w:rPr>
              <w:t xml:space="preserve"> in </w:t>
            </w:r>
            <w:hyperlink r:id="rId183" w:anchor="Fig1" w:history="1">
              <w:r>
                <w:rPr>
                  <w:rStyle w:val="Hyperlink"/>
                  <w:rFonts w:ascii="Arial" w:hAnsi="Arial" w:cs="Arial"/>
                  <w:color w:val="000080"/>
                  <w:sz w:val="21"/>
                  <w:szCs w:val="21"/>
                </w:rPr>
                <w:t>Figure 8</w:t>
              </w:r>
            </w:hyperlink>
            <w:r>
              <w:rPr>
                <w:rFonts w:ascii="Arial" w:hAnsi="Arial" w:cs="Arial"/>
                <w:color w:val="000000"/>
                <w:sz w:val="21"/>
                <w:szCs w:val="21"/>
              </w:rPr>
              <w:t xml:space="preserve"> of </w:t>
            </w:r>
            <w:hyperlink r:id="rId184" w:history="1">
              <w:r>
                <w:rPr>
                  <w:rStyle w:val="Hyperlink"/>
                  <w:rFonts w:ascii="Arial" w:hAnsi="Arial" w:cs="Arial"/>
                  <w:sz w:val="21"/>
                  <w:szCs w:val="21"/>
                </w:rPr>
                <w:t>FM-KPFM Imaging</w:t>
              </w:r>
            </w:hyperlink>
            <w:r>
              <w:rPr>
                <w:rFonts w:ascii="Arial" w:hAnsi="Arial" w:cs="Arial"/>
                <w:color w:val="000000"/>
                <w:sz w:val="21"/>
                <w:szCs w:val="21"/>
              </w:rPr>
              <w:t xml:space="preserve">. This is used to include the first and second harmonics, </w:t>
            </w:r>
            <w:r>
              <w:rPr>
                <w:rFonts w:ascii="Arial" w:hAnsi="Arial" w:cs="Arial"/>
                <w:i/>
                <w:iCs/>
                <w:color w:val="000000"/>
                <w:sz w:val="21"/>
                <w:szCs w:val="21"/>
              </w:rPr>
              <w:t>f</w:t>
            </w:r>
            <w:r>
              <w:rPr>
                <w:rFonts w:ascii="Arial" w:hAnsi="Arial" w:cs="Arial"/>
                <w:i/>
                <w:iCs/>
                <w:color w:val="000000"/>
                <w:sz w:val="21"/>
                <w:szCs w:val="21"/>
                <w:vertAlign w:val="subscript"/>
              </w:rPr>
              <w:t>0</w:t>
            </w:r>
            <w:r>
              <w:rPr>
                <w:rFonts w:ascii="Arial" w:hAnsi="Arial" w:cs="Arial"/>
                <w:color w:val="000000"/>
                <w:sz w:val="21"/>
                <w:szCs w:val="21"/>
              </w:rPr>
              <w:t xml:space="preserve"> ± 2</w:t>
            </w:r>
            <w:r>
              <w:rPr>
                <w:rFonts w:ascii="Arial" w:hAnsi="Arial" w:cs="Arial"/>
                <w:i/>
                <w:iCs/>
                <w:color w:val="000000"/>
                <w:sz w:val="21"/>
                <w:szCs w:val="21"/>
              </w:rPr>
              <w:t>f</w:t>
            </w:r>
            <w:r>
              <w:rPr>
                <w:rFonts w:ascii="Arial" w:hAnsi="Arial" w:cs="Arial"/>
                <w:i/>
                <w:iCs/>
                <w:color w:val="000000"/>
                <w:sz w:val="21"/>
                <w:szCs w:val="21"/>
                <w:vertAlign w:val="subscript"/>
              </w:rPr>
              <w:t>m</w:t>
            </w:r>
            <w:r>
              <w:rPr>
                <w:rFonts w:ascii="Arial" w:hAnsi="Arial" w:cs="Arial"/>
                <w:color w:val="000000"/>
                <w:sz w:val="21"/>
                <w:szCs w:val="21"/>
              </w:rPr>
              <w:t>. Extra bandwidth of Lock-In2 does not degrade image quality as Lock-In3 follows.</w:t>
            </w:r>
          </w:p>
        </w:tc>
      </w:tr>
      <w:tr w:rsidR="00770C15" w:rsidTr="00770C15">
        <w:tc>
          <w:tcPr>
            <w:tcW w:w="0" w:type="auto"/>
            <w:tcBorders>
              <w:bottom w:val="nil"/>
              <w:right w:val="single" w:sz="6" w:space="0" w:color="000000"/>
            </w:tcBorders>
            <w:shd w:val="clear" w:color="auto" w:fill="F5F5F5"/>
            <w:tcMar>
              <w:top w:w="30" w:type="dxa"/>
              <w:left w:w="45" w:type="dxa"/>
              <w:bottom w:w="30" w:type="dxa"/>
              <w:right w:w="75" w:type="dxa"/>
            </w:tcMar>
            <w:vAlign w:val="center"/>
            <w:hideMark/>
          </w:tcPr>
          <w:p w:rsidR="00770C15" w:rsidRDefault="00770C15">
            <w:pPr>
              <w:rPr>
                <w:rFonts w:ascii="Arial" w:hAnsi="Arial" w:cs="Arial"/>
                <w:sz w:val="21"/>
                <w:szCs w:val="21"/>
              </w:rPr>
            </w:pPr>
            <w:r>
              <w:rPr>
                <w:rStyle w:val="window"/>
                <w:rFonts w:ascii="Arial" w:hAnsi="Arial" w:cs="Arial"/>
                <w:sz w:val="21"/>
                <w:szCs w:val="21"/>
              </w:rPr>
              <w:t>Lock-In3 BW</w:t>
            </w:r>
            <w:r>
              <w:rPr>
                <w:rFonts w:ascii="Arial" w:hAnsi="Arial" w:cs="Arial"/>
                <w:sz w:val="21"/>
                <w:szCs w:val="21"/>
              </w:rPr>
              <w:t xml:space="preserve"> </w:t>
            </w:r>
          </w:p>
        </w:tc>
        <w:tc>
          <w:tcPr>
            <w:tcW w:w="0" w:type="auto"/>
            <w:tcBorders>
              <w:bottom w:val="nil"/>
            </w:tcBorders>
            <w:shd w:val="clear" w:color="auto" w:fill="F5F5F5"/>
            <w:tcMar>
              <w:top w:w="30" w:type="dxa"/>
              <w:left w:w="45" w:type="dxa"/>
              <w:bottom w:w="30" w:type="dxa"/>
              <w:right w:w="75" w:type="dxa"/>
            </w:tcMar>
            <w:vAlign w:val="center"/>
            <w:hideMark/>
          </w:tcPr>
          <w:p w:rsidR="00770C15" w:rsidRDefault="00770C15">
            <w:pPr>
              <w:rPr>
                <w:rFonts w:ascii="Arial" w:hAnsi="Arial" w:cs="Arial"/>
                <w:sz w:val="21"/>
                <w:szCs w:val="21"/>
              </w:rPr>
            </w:pPr>
            <w:r>
              <w:rPr>
                <w:rFonts w:ascii="Arial" w:hAnsi="Arial" w:cs="Arial"/>
                <w:sz w:val="21"/>
                <w:szCs w:val="21"/>
              </w:rPr>
              <w:t>Lock-In3, cascaded with Lock-In2, is used for the surface potential feedback.</w:t>
            </w:r>
          </w:p>
        </w:tc>
      </w:tr>
      <w:tr w:rsidR="00770C15" w:rsidTr="00770C15">
        <w:tc>
          <w:tcPr>
            <w:tcW w:w="0" w:type="auto"/>
            <w:tcBorders>
              <w:right w:val="single" w:sz="6" w:space="0" w:color="000000"/>
            </w:tcBorders>
            <w:tcMar>
              <w:top w:w="30" w:type="dxa"/>
              <w:left w:w="45" w:type="dxa"/>
              <w:bottom w:w="30" w:type="dxa"/>
              <w:right w:w="75" w:type="dxa"/>
            </w:tcMar>
            <w:vAlign w:val="center"/>
            <w:hideMark/>
          </w:tcPr>
          <w:p w:rsidR="00770C15" w:rsidRDefault="00770C15">
            <w:pPr>
              <w:rPr>
                <w:rFonts w:ascii="Arial" w:hAnsi="Arial" w:cs="Arial"/>
                <w:color w:val="000000"/>
                <w:sz w:val="21"/>
                <w:szCs w:val="21"/>
              </w:rPr>
            </w:pPr>
            <w:r>
              <w:rPr>
                <w:rStyle w:val="window"/>
                <w:rFonts w:ascii="Arial" w:hAnsi="Arial" w:cs="Arial"/>
                <w:color w:val="000000"/>
                <w:sz w:val="21"/>
                <w:szCs w:val="21"/>
              </w:rPr>
              <w:t>Drive3 Amplitude</w:t>
            </w:r>
            <w:r>
              <w:rPr>
                <w:rFonts w:ascii="Arial" w:hAnsi="Arial" w:cs="Arial"/>
                <w:color w:val="000000"/>
                <w:sz w:val="21"/>
                <w:szCs w:val="21"/>
              </w:rPr>
              <w:t xml:space="preserve"> </w:t>
            </w:r>
          </w:p>
        </w:tc>
        <w:tc>
          <w:tcPr>
            <w:tcW w:w="0" w:type="auto"/>
            <w:tcMar>
              <w:top w:w="30" w:type="dxa"/>
              <w:left w:w="45" w:type="dxa"/>
              <w:bottom w:w="30" w:type="dxa"/>
              <w:right w:w="75" w:type="dxa"/>
            </w:tcMar>
            <w:vAlign w:val="center"/>
            <w:hideMark/>
          </w:tcPr>
          <w:p w:rsidR="00770C15" w:rsidRDefault="00770C15">
            <w:pPr>
              <w:rPr>
                <w:rFonts w:ascii="Arial" w:hAnsi="Arial" w:cs="Arial"/>
                <w:color w:val="000000"/>
                <w:sz w:val="21"/>
                <w:szCs w:val="21"/>
              </w:rPr>
            </w:pPr>
            <w:r>
              <w:rPr>
                <w:rFonts w:ascii="Arial" w:hAnsi="Arial" w:cs="Arial"/>
                <w:color w:val="000000"/>
                <w:sz w:val="21"/>
                <w:szCs w:val="21"/>
              </w:rPr>
              <w:t xml:space="preserve">Higher </w:t>
            </w:r>
            <w:r>
              <w:rPr>
                <w:rStyle w:val="window"/>
                <w:rFonts w:ascii="Arial" w:hAnsi="Arial" w:cs="Arial"/>
                <w:color w:val="000000"/>
                <w:sz w:val="21"/>
                <w:szCs w:val="21"/>
              </w:rPr>
              <w:t>Drive3 Amplitudes</w:t>
            </w:r>
            <w:r>
              <w:rPr>
                <w:rFonts w:ascii="Arial" w:hAnsi="Arial" w:cs="Arial"/>
                <w:color w:val="000000"/>
                <w:sz w:val="21"/>
                <w:szCs w:val="21"/>
              </w:rPr>
              <w:t xml:space="preserve"> will result in higher signal-to-noise ratios. </w:t>
            </w:r>
          </w:p>
        </w:tc>
      </w:tr>
    </w:tbl>
    <w:p w:rsidR="00770C15" w:rsidRDefault="00770C15" w:rsidP="00770C15">
      <w:pPr>
        <w:pStyle w:val="numberedtable"/>
        <w:rPr>
          <w:sz w:val="22"/>
          <w:szCs w:val="22"/>
        </w:rPr>
      </w:pPr>
      <w:r>
        <w:rPr>
          <w:rStyle w:val="buttonemphasis"/>
          <w:sz w:val="22"/>
          <w:szCs w:val="22"/>
        </w:rPr>
        <w:t xml:space="preserve">Table 1: </w:t>
      </w:r>
      <w:r>
        <w:rPr>
          <w:sz w:val="22"/>
          <w:szCs w:val="22"/>
        </w:rPr>
        <w:t>Adjustable FM-KPFM parameters</w:t>
      </w:r>
    </w:p>
    <w:p w:rsidR="00770C15" w:rsidRDefault="00770C15" w:rsidP="00770C15">
      <w:pPr>
        <w:pStyle w:val="Heading1"/>
        <w:rPr>
          <w:rFonts w:cs="Arial"/>
          <w:sz w:val="39"/>
          <w:szCs w:val="39"/>
        </w:rPr>
      </w:pPr>
      <w:bookmarkStart w:id="56" w:name="kanchor907"/>
      <w:bookmarkEnd w:id="56"/>
      <w:proofErr w:type="spellStart"/>
      <w:r>
        <w:rPr>
          <w:rFonts w:cs="Arial"/>
          <w:sz w:val="39"/>
          <w:szCs w:val="39"/>
        </w:rPr>
        <w:t>PeakForce</w:t>
      </w:r>
      <w:proofErr w:type="spellEnd"/>
      <w:r>
        <w:rPr>
          <w:rFonts w:cs="Arial"/>
          <w:sz w:val="39"/>
          <w:szCs w:val="39"/>
        </w:rPr>
        <w:t xml:space="preserve"> KPFM-HV Imaging</w:t>
      </w:r>
    </w:p>
    <w:p w:rsidR="00770C15" w:rsidRDefault="00770C15" w:rsidP="00770C15">
      <w:pPr>
        <w:pStyle w:val="NormalWeb"/>
        <w:rPr>
          <w:sz w:val="22"/>
          <w:szCs w:val="22"/>
        </w:rPr>
      </w:pPr>
      <w:r>
        <w:rPr>
          <w:sz w:val="22"/>
          <w:szCs w:val="22"/>
        </w:rPr>
        <w:t xml:space="preserve">The </w:t>
      </w:r>
      <w:proofErr w:type="spellStart"/>
      <w:r>
        <w:rPr>
          <w:sz w:val="22"/>
          <w:szCs w:val="22"/>
        </w:rPr>
        <w:t>PeakForce</w:t>
      </w:r>
      <w:proofErr w:type="spellEnd"/>
      <w:r>
        <w:rPr>
          <w:sz w:val="22"/>
          <w:szCs w:val="22"/>
        </w:rPr>
        <w:t xml:space="preserve"> Kelvin Probe Force Microscopy-HV mode maps the electrostatic potential at the sample surface by applying an AC voltage to the probe and measuring harmonics of that voltage. This AC technique extends the measurement range of AM-KPFM (see </w:t>
      </w:r>
      <w:hyperlink r:id="rId185" w:history="1">
        <w:r>
          <w:rPr>
            <w:rStyle w:val="Hyperlink"/>
            <w:sz w:val="22"/>
            <w:szCs w:val="22"/>
          </w:rPr>
          <w:t>Lift Mode Surface Potential Imaging (AM-KPFM)</w:t>
        </w:r>
      </w:hyperlink>
      <w:r>
        <w:rPr>
          <w:sz w:val="22"/>
          <w:szCs w:val="22"/>
        </w:rPr>
        <w:t xml:space="preserve">) up to approximately ±200 V. </w:t>
      </w:r>
    </w:p>
    <w:p w:rsidR="00770C15" w:rsidRDefault="00770C15" w:rsidP="00770C15">
      <w:pPr>
        <w:pStyle w:val="NormalWeb"/>
        <w:rPr>
          <w:sz w:val="22"/>
          <w:szCs w:val="22"/>
        </w:rPr>
      </w:pPr>
      <w:proofErr w:type="spellStart"/>
      <w:r>
        <w:rPr>
          <w:sz w:val="22"/>
          <w:szCs w:val="22"/>
        </w:rPr>
        <w:t>PeakForce</w:t>
      </w:r>
      <w:proofErr w:type="spellEnd"/>
      <w:r>
        <w:rPr>
          <w:sz w:val="22"/>
          <w:szCs w:val="22"/>
        </w:rPr>
        <w:t xml:space="preserve"> KPFM-HV also leverages the advantages of </w:t>
      </w:r>
      <w:proofErr w:type="spellStart"/>
      <w:r>
        <w:rPr>
          <w:sz w:val="22"/>
          <w:szCs w:val="22"/>
        </w:rPr>
        <w:t>PeakForce</w:t>
      </w:r>
      <w:proofErr w:type="spellEnd"/>
      <w:r>
        <w:rPr>
          <w:sz w:val="22"/>
          <w:szCs w:val="22"/>
        </w:rPr>
        <w:t xml:space="preserve"> Tapping:</w:t>
      </w:r>
    </w:p>
    <w:p w:rsidR="00770C15" w:rsidRDefault="00770C15" w:rsidP="00CE3933">
      <w:pPr>
        <w:numPr>
          <w:ilvl w:val="0"/>
          <w:numId w:val="134"/>
        </w:numPr>
        <w:spacing w:before="84" w:after="100" w:afterAutospacing="1" w:line="240" w:lineRule="auto"/>
        <w:rPr>
          <w:rFonts w:ascii="Arial" w:hAnsi="Arial" w:cs="Arial"/>
        </w:rPr>
      </w:pPr>
      <w:r>
        <w:rPr>
          <w:rFonts w:ascii="Arial" w:hAnsi="Arial" w:cs="Arial"/>
        </w:rPr>
        <w:t>Direct force control, eliminating artifacts that result from tip and sample damage</w:t>
      </w:r>
    </w:p>
    <w:p w:rsidR="00770C15" w:rsidRDefault="00770C15" w:rsidP="00CE3933">
      <w:pPr>
        <w:numPr>
          <w:ilvl w:val="0"/>
          <w:numId w:val="135"/>
        </w:numPr>
        <w:spacing w:before="84" w:after="100" w:afterAutospacing="1" w:line="240" w:lineRule="auto"/>
        <w:rPr>
          <w:rFonts w:ascii="Arial" w:hAnsi="Arial" w:cs="Arial"/>
        </w:rPr>
      </w:pPr>
      <w:r>
        <w:rPr>
          <w:rFonts w:ascii="Arial" w:hAnsi="Arial" w:cs="Arial"/>
        </w:rPr>
        <w:t xml:space="preserve">Self-optimization using </w:t>
      </w:r>
      <w:proofErr w:type="spellStart"/>
      <w:r>
        <w:rPr>
          <w:rFonts w:ascii="Arial" w:hAnsi="Arial" w:cs="Arial"/>
        </w:rPr>
        <w:t>ScanAsyst</w:t>
      </w:r>
      <w:proofErr w:type="spellEnd"/>
      <w:r>
        <w:rPr>
          <w:rFonts w:ascii="Arial" w:hAnsi="Arial" w:cs="Arial"/>
        </w:rPr>
        <w:t>™</w:t>
      </w:r>
    </w:p>
    <w:p w:rsidR="00770C15" w:rsidRDefault="00770C15" w:rsidP="00CE3933">
      <w:pPr>
        <w:numPr>
          <w:ilvl w:val="0"/>
          <w:numId w:val="136"/>
        </w:numPr>
        <w:spacing w:before="84" w:after="100" w:afterAutospacing="1" w:line="240" w:lineRule="auto"/>
        <w:rPr>
          <w:rFonts w:ascii="Arial" w:hAnsi="Arial" w:cs="Arial"/>
        </w:rPr>
      </w:pPr>
      <w:r>
        <w:rPr>
          <w:rFonts w:ascii="Arial" w:hAnsi="Arial" w:cs="Arial"/>
        </w:rPr>
        <w:t xml:space="preserve">Dramatically improved ease of use through the </w:t>
      </w:r>
      <w:proofErr w:type="spellStart"/>
      <w:r>
        <w:rPr>
          <w:rFonts w:ascii="Arial" w:hAnsi="Arial" w:cs="Arial"/>
        </w:rPr>
        <w:t>ScanAsyst</w:t>
      </w:r>
      <w:proofErr w:type="spellEnd"/>
      <w:r>
        <w:rPr>
          <w:rFonts w:ascii="Arial" w:hAnsi="Arial" w:cs="Arial"/>
        </w:rPr>
        <w:t>™ imaging mode</w:t>
      </w:r>
    </w:p>
    <w:p w:rsidR="00770C15" w:rsidRDefault="00770C15" w:rsidP="00CE3933">
      <w:pPr>
        <w:numPr>
          <w:ilvl w:val="0"/>
          <w:numId w:val="137"/>
        </w:numPr>
        <w:spacing w:before="84" w:after="100" w:afterAutospacing="1" w:line="240" w:lineRule="auto"/>
        <w:rPr>
          <w:rFonts w:ascii="Arial" w:hAnsi="Arial" w:cs="Arial"/>
        </w:rPr>
      </w:pPr>
      <w:r>
        <w:rPr>
          <w:rFonts w:ascii="Arial" w:hAnsi="Arial" w:cs="Arial"/>
        </w:rPr>
        <w:t xml:space="preserve">Spatially correlated </w:t>
      </w:r>
      <w:proofErr w:type="spellStart"/>
      <w:r>
        <w:rPr>
          <w:rFonts w:ascii="Arial" w:hAnsi="Arial" w:cs="Arial"/>
        </w:rPr>
        <w:t>nanomechanical</w:t>
      </w:r>
      <w:proofErr w:type="spellEnd"/>
      <w:r>
        <w:rPr>
          <w:rFonts w:ascii="Arial" w:hAnsi="Arial" w:cs="Arial"/>
        </w:rPr>
        <w:t xml:space="preserve"> information with </w:t>
      </w:r>
      <w:proofErr w:type="spellStart"/>
      <w:r>
        <w:rPr>
          <w:rFonts w:ascii="Arial" w:hAnsi="Arial" w:cs="Arial"/>
        </w:rPr>
        <w:t>PeakForce</w:t>
      </w:r>
      <w:proofErr w:type="spellEnd"/>
      <w:r>
        <w:rPr>
          <w:rFonts w:ascii="Arial" w:hAnsi="Arial" w:cs="Arial"/>
        </w:rPr>
        <w:t xml:space="preserve"> QNM</w:t>
      </w:r>
    </w:p>
    <w:p w:rsidR="00770C15" w:rsidRDefault="00770C15" w:rsidP="00770C15">
      <w:pPr>
        <w:keepNext/>
        <w:spacing w:after="0"/>
        <w:rPr>
          <w:rFonts w:ascii="Arial" w:hAnsi="Arial" w:cs="Arial"/>
          <w:b/>
          <w:bCs/>
          <w:color w:val="002851"/>
        </w:rPr>
      </w:pPr>
      <w:hyperlink r:id="rId186" w:history="1">
        <w:r>
          <w:rPr>
            <w:rFonts w:ascii="Arial" w:hAnsi="Arial" w:cs="Arial"/>
            <w:b/>
            <w:bCs/>
            <w:i/>
            <w:iCs/>
            <w:noProof/>
            <w:color w:val="003348"/>
            <w:sz w:val="21"/>
            <w:szCs w:val="21"/>
          </w:rPr>
          <w:drawing>
            <wp:inline distT="0" distB="0" distL="0" distR="0">
              <wp:extent cx="114300" cy="104775"/>
              <wp:effectExtent l="0" t="0" r="0" b="9525"/>
              <wp:docPr id="127" name="Picture 127" descr="D:\Program Files\Nanoscope\8.15\Help\Icon\Content\SkinSupport\DropDownOpen.gif">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D:\Program Files\Nanoscope\8.15\Help\Icon\Content\SkinSupport\DropDownOpen.gif">
                        <a:hlinkClick r:id="rId2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4300" cy="104775"/>
                      </a:xfrm>
                      <a:prstGeom prst="rect">
                        <a:avLst/>
                      </a:prstGeom>
                      <a:noFill/>
                      <a:ln>
                        <a:noFill/>
                      </a:ln>
                    </pic:spPr>
                  </pic:pic>
                </a:graphicData>
              </a:graphic>
            </wp:inline>
          </w:drawing>
        </w:r>
        <w:proofErr w:type="spellStart"/>
        <w:r>
          <w:rPr>
            <w:rStyle w:val="Hyperlink"/>
            <w:rFonts w:ascii="Arial" w:hAnsi="Arial" w:cs="Arial"/>
            <w:b/>
            <w:bCs/>
            <w:i/>
            <w:iCs/>
            <w:color w:val="003348"/>
            <w:sz w:val="21"/>
            <w:szCs w:val="21"/>
          </w:rPr>
          <w:t>PeakForce</w:t>
        </w:r>
        <w:proofErr w:type="spellEnd"/>
        <w:r>
          <w:rPr>
            <w:rStyle w:val="Hyperlink"/>
            <w:rFonts w:ascii="Arial" w:hAnsi="Arial" w:cs="Arial"/>
            <w:b/>
            <w:bCs/>
            <w:i/>
            <w:iCs/>
            <w:color w:val="003348"/>
            <w:sz w:val="21"/>
            <w:szCs w:val="21"/>
          </w:rPr>
          <w:t xml:space="preserve"> KPFM HV Theory</w:t>
        </w:r>
      </w:hyperlink>
      <w:r>
        <w:rPr>
          <w:rFonts w:ascii="Arial" w:hAnsi="Arial" w:cs="Arial"/>
          <w:b/>
          <w:bCs/>
          <w:color w:val="002851"/>
        </w:rPr>
        <w:t xml:space="preserve"> </w:t>
      </w:r>
    </w:p>
    <w:p w:rsidR="00770C15" w:rsidRDefault="00770C15" w:rsidP="00770C15">
      <w:pPr>
        <w:pStyle w:val="NormalWeb"/>
        <w:rPr>
          <w:sz w:val="22"/>
          <w:szCs w:val="22"/>
        </w:rPr>
      </w:pPr>
      <w:r>
        <w:rPr>
          <w:sz w:val="22"/>
          <w:szCs w:val="22"/>
        </w:rPr>
        <w:t> The electrostatic force on the cantilever is the derivative of the potential:</w:t>
      </w:r>
    </w:p>
    <w:p w:rsidR="00770C15" w:rsidRDefault="00770C15" w:rsidP="00770C15">
      <w:pPr>
        <w:pStyle w:val="imgcenter"/>
        <w:rPr>
          <w:sz w:val="22"/>
          <w:szCs w:val="22"/>
        </w:rPr>
      </w:pPr>
      <w:r>
        <w:rPr>
          <w:noProof/>
          <w:sz w:val="22"/>
          <w:szCs w:val="22"/>
        </w:rPr>
        <w:drawing>
          <wp:inline distT="0" distB="0" distL="0" distR="0">
            <wp:extent cx="1600197" cy="266700"/>
            <wp:effectExtent l="0" t="0" r="635" b="0"/>
            <wp:docPr id="126" name="Picture 126" descr="D:\Program Files\Nanoscope\8.15\Help\Icon\Content\GeneratedImages\Equations\Equation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D:\Program Files\Nanoscope\8.15\Help\Icon\Content\GeneratedImages\Equations\Equation24.pn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608803" cy="268134"/>
                    </a:xfrm>
                    <a:prstGeom prst="rect">
                      <a:avLst/>
                    </a:prstGeom>
                    <a:noFill/>
                    <a:ln>
                      <a:noFill/>
                    </a:ln>
                  </pic:spPr>
                </pic:pic>
              </a:graphicData>
            </a:graphic>
          </wp:inline>
        </w:drawing>
      </w:r>
    </w:p>
    <w:p w:rsidR="00770C15" w:rsidRDefault="00770C15" w:rsidP="00770C15">
      <w:pPr>
        <w:pStyle w:val="numberedequation"/>
        <w:rPr>
          <w:sz w:val="22"/>
          <w:szCs w:val="22"/>
        </w:rPr>
      </w:pPr>
      <w:r>
        <w:rPr>
          <w:rStyle w:val="buttonemphasis"/>
          <w:sz w:val="22"/>
          <w:szCs w:val="22"/>
        </w:rPr>
        <w:t xml:space="preserve">Equation 1: </w:t>
      </w:r>
    </w:p>
    <w:p w:rsidR="00770C15" w:rsidRDefault="00770C15" w:rsidP="00770C15">
      <w:pPr>
        <w:pStyle w:val="NormalWeb"/>
        <w:rPr>
          <w:sz w:val="22"/>
          <w:szCs w:val="22"/>
        </w:rPr>
      </w:pPr>
      <w:proofErr w:type="gramStart"/>
      <w:r>
        <w:rPr>
          <w:sz w:val="22"/>
          <w:szCs w:val="22"/>
        </w:rPr>
        <w:t>where</w:t>
      </w:r>
      <w:proofErr w:type="gramEnd"/>
      <w:r>
        <w:rPr>
          <w:sz w:val="22"/>
          <w:szCs w:val="22"/>
        </w:rPr>
        <w:t xml:space="preserve"> the voltage difference is:</w:t>
      </w:r>
    </w:p>
    <w:p w:rsidR="00770C15" w:rsidRDefault="00770C15" w:rsidP="00770C15">
      <w:pPr>
        <w:pStyle w:val="imgcenter"/>
        <w:rPr>
          <w:sz w:val="22"/>
          <w:szCs w:val="22"/>
        </w:rPr>
      </w:pPr>
      <w:r>
        <w:rPr>
          <w:noProof/>
          <w:sz w:val="22"/>
          <w:szCs w:val="22"/>
        </w:rPr>
        <w:drawing>
          <wp:inline distT="0" distB="0" distL="0" distR="0">
            <wp:extent cx="2047875" cy="275532"/>
            <wp:effectExtent l="0" t="0" r="0" b="0"/>
            <wp:docPr id="125" name="Picture 125" descr="D:\Program Files\Nanoscope\8.15\Help\Icon\Content\GeneratedImages\Equations\Equation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D:\Program Files\Nanoscope\8.15\Help\Icon\Content\GeneratedImages\Equations\Equation25.pn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047875" cy="275532"/>
                    </a:xfrm>
                    <a:prstGeom prst="rect">
                      <a:avLst/>
                    </a:prstGeom>
                    <a:noFill/>
                    <a:ln>
                      <a:noFill/>
                    </a:ln>
                  </pic:spPr>
                </pic:pic>
              </a:graphicData>
            </a:graphic>
          </wp:inline>
        </w:drawing>
      </w:r>
    </w:p>
    <w:p w:rsidR="00770C15" w:rsidRDefault="00770C15" w:rsidP="00770C15">
      <w:pPr>
        <w:pStyle w:val="numberedequation"/>
        <w:rPr>
          <w:sz w:val="22"/>
          <w:szCs w:val="22"/>
        </w:rPr>
      </w:pPr>
      <w:r>
        <w:rPr>
          <w:rStyle w:val="buttonemphasis"/>
          <w:sz w:val="22"/>
          <w:szCs w:val="22"/>
        </w:rPr>
        <w:t xml:space="preserve">Equation 2: </w:t>
      </w:r>
    </w:p>
    <w:p w:rsidR="00770C15" w:rsidRDefault="00770C15" w:rsidP="00770C15">
      <w:pPr>
        <w:pStyle w:val="NormalWeb"/>
        <w:rPr>
          <w:sz w:val="22"/>
          <w:szCs w:val="22"/>
        </w:rPr>
      </w:pPr>
      <w:r>
        <w:rPr>
          <w:sz w:val="22"/>
          <w:szCs w:val="22"/>
        </w:rPr>
        <w:t xml:space="preserve">Combining </w:t>
      </w:r>
      <w:hyperlink r:id="rId189" w:anchor="Eqn1" w:history="1">
        <w:r>
          <w:rPr>
            <w:rStyle w:val="Hyperlink"/>
            <w:color w:val="000080"/>
            <w:sz w:val="22"/>
            <w:szCs w:val="22"/>
          </w:rPr>
          <w:t>Equation 1</w:t>
        </w:r>
      </w:hyperlink>
      <w:r>
        <w:rPr>
          <w:sz w:val="22"/>
          <w:szCs w:val="22"/>
        </w:rPr>
        <w:t xml:space="preserve"> with </w:t>
      </w:r>
      <w:hyperlink r:id="rId190" w:anchor="Eqn2" w:history="1">
        <w:r>
          <w:rPr>
            <w:rStyle w:val="Hyperlink"/>
            <w:color w:val="000080"/>
            <w:sz w:val="22"/>
            <w:szCs w:val="22"/>
          </w:rPr>
          <w:t>Equation 2</w:t>
        </w:r>
      </w:hyperlink>
      <w:r>
        <w:rPr>
          <w:sz w:val="22"/>
          <w:szCs w:val="22"/>
        </w:rPr>
        <w:t xml:space="preserve"> we get:</w:t>
      </w:r>
    </w:p>
    <w:p w:rsidR="00770C15" w:rsidRDefault="00770C15" w:rsidP="00770C15">
      <w:pPr>
        <w:pStyle w:val="imgcenter"/>
        <w:rPr>
          <w:sz w:val="22"/>
          <w:szCs w:val="22"/>
        </w:rPr>
      </w:pPr>
      <w:r>
        <w:rPr>
          <w:noProof/>
          <w:sz w:val="22"/>
          <w:szCs w:val="22"/>
        </w:rPr>
        <w:lastRenderedPageBreak/>
        <w:drawing>
          <wp:inline distT="0" distB="0" distL="0" distR="0">
            <wp:extent cx="2133600" cy="392642"/>
            <wp:effectExtent l="0" t="0" r="0" b="7620"/>
            <wp:docPr id="124" name="Picture 124" descr="D:\Program Files\Nanoscope\8.15\Help\Icon\Content\GeneratedImages\Equations\Equation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D:\Program Files\Nanoscope\8.15\Help\Icon\Content\GeneratedImages\Equations\Equation26.pn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133582" cy="392639"/>
                    </a:xfrm>
                    <a:prstGeom prst="rect">
                      <a:avLst/>
                    </a:prstGeom>
                    <a:noFill/>
                    <a:ln>
                      <a:noFill/>
                    </a:ln>
                  </pic:spPr>
                </pic:pic>
              </a:graphicData>
            </a:graphic>
          </wp:inline>
        </w:drawing>
      </w:r>
      <w:r>
        <w:rPr>
          <w:noProof/>
          <w:sz w:val="22"/>
          <w:szCs w:val="22"/>
        </w:rPr>
        <w:drawing>
          <wp:inline distT="0" distB="0" distL="0" distR="0">
            <wp:extent cx="2162175" cy="360363"/>
            <wp:effectExtent l="0" t="0" r="0" b="1905"/>
            <wp:docPr id="123" name="Picture 123" descr="D:\Program Files\Nanoscope\8.15\Help\Icon\Content\GeneratedImages\Equations\Equation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D:\Program Files\Nanoscope\8.15\Help\Icon\Content\GeneratedImages\Equations\Equation27.pn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162175" cy="360363"/>
                    </a:xfrm>
                    <a:prstGeom prst="rect">
                      <a:avLst/>
                    </a:prstGeom>
                    <a:noFill/>
                    <a:ln>
                      <a:noFill/>
                    </a:ln>
                  </pic:spPr>
                </pic:pic>
              </a:graphicData>
            </a:graphic>
          </wp:inline>
        </w:drawing>
      </w:r>
      <w:r>
        <w:rPr>
          <w:noProof/>
          <w:sz w:val="22"/>
          <w:szCs w:val="22"/>
        </w:rPr>
        <w:drawing>
          <wp:inline distT="0" distB="0" distL="0" distR="0">
            <wp:extent cx="1514475" cy="346687"/>
            <wp:effectExtent l="0" t="0" r="0" b="0"/>
            <wp:docPr id="122" name="Picture 122" descr="D:\Program Files\Nanoscope\8.15\Help\Icon\Content\GeneratedImages\Equations\Equation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D:\Program Files\Nanoscope\8.15\Help\Icon\Content\GeneratedImages\Equations\Equation28.pn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514475" cy="346687"/>
                    </a:xfrm>
                    <a:prstGeom prst="rect">
                      <a:avLst/>
                    </a:prstGeom>
                    <a:noFill/>
                    <a:ln>
                      <a:noFill/>
                    </a:ln>
                  </pic:spPr>
                </pic:pic>
              </a:graphicData>
            </a:graphic>
          </wp:inline>
        </w:drawing>
      </w:r>
    </w:p>
    <w:p w:rsidR="00770C15" w:rsidRDefault="00770C15" w:rsidP="00770C15">
      <w:pPr>
        <w:pStyle w:val="numberedequation"/>
        <w:rPr>
          <w:sz w:val="22"/>
          <w:szCs w:val="22"/>
        </w:rPr>
      </w:pPr>
      <w:r>
        <w:rPr>
          <w:rStyle w:val="buttonemphasis"/>
          <w:sz w:val="22"/>
          <w:szCs w:val="22"/>
        </w:rPr>
        <w:t xml:space="preserve">Equation 3: </w:t>
      </w:r>
    </w:p>
    <w:p w:rsidR="00770C15" w:rsidRDefault="00770C15" w:rsidP="00770C15">
      <w:pPr>
        <w:pStyle w:val="NormalWeb"/>
        <w:rPr>
          <w:sz w:val="22"/>
          <w:szCs w:val="22"/>
        </w:rPr>
      </w:pPr>
      <w:r>
        <w:rPr>
          <w:sz w:val="22"/>
          <w:szCs w:val="22"/>
        </w:rPr>
        <w:t xml:space="preserve">For </w:t>
      </w:r>
      <w:r>
        <w:rPr>
          <w:i/>
          <w:iCs/>
          <w:sz w:val="22"/>
          <w:szCs w:val="22"/>
        </w:rPr>
        <w:t>V</w:t>
      </w:r>
      <w:r>
        <w:rPr>
          <w:i/>
          <w:iCs/>
          <w:sz w:val="22"/>
          <w:szCs w:val="22"/>
          <w:vertAlign w:val="subscript"/>
        </w:rPr>
        <w:t>DC</w:t>
      </w:r>
      <w:r>
        <w:rPr>
          <w:sz w:val="22"/>
          <w:szCs w:val="22"/>
        </w:rPr>
        <w:t xml:space="preserve"> = 0 we have</w:t>
      </w:r>
    </w:p>
    <w:p w:rsidR="00770C15" w:rsidRDefault="00770C15" w:rsidP="00770C15">
      <w:pPr>
        <w:pStyle w:val="imgcenter"/>
        <w:rPr>
          <w:sz w:val="22"/>
          <w:szCs w:val="22"/>
        </w:rPr>
      </w:pPr>
      <w:r>
        <w:rPr>
          <w:noProof/>
          <w:sz w:val="22"/>
          <w:szCs w:val="22"/>
        </w:rPr>
        <w:drawing>
          <wp:inline distT="0" distB="0" distL="0" distR="0">
            <wp:extent cx="1438275" cy="433029"/>
            <wp:effectExtent l="0" t="0" r="0" b="5715"/>
            <wp:docPr id="121" name="Picture 121" descr="D:\Program Files\Nanoscope\8.15\Help\Icon\Content\GeneratedImages\Equations\Equation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D:\Program Files\Nanoscope\8.15\Help\Icon\Content\GeneratedImages\Equations\Equation29.pn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438275" cy="433029"/>
                    </a:xfrm>
                    <a:prstGeom prst="rect">
                      <a:avLst/>
                    </a:prstGeom>
                    <a:noFill/>
                    <a:ln>
                      <a:noFill/>
                    </a:ln>
                  </pic:spPr>
                </pic:pic>
              </a:graphicData>
            </a:graphic>
          </wp:inline>
        </w:drawing>
      </w:r>
    </w:p>
    <w:p w:rsidR="00770C15" w:rsidRDefault="00770C15" w:rsidP="00770C15">
      <w:pPr>
        <w:pStyle w:val="numberedequation"/>
        <w:rPr>
          <w:sz w:val="22"/>
          <w:szCs w:val="22"/>
        </w:rPr>
      </w:pPr>
      <w:r>
        <w:rPr>
          <w:rStyle w:val="buttonemphasis"/>
          <w:sz w:val="22"/>
          <w:szCs w:val="22"/>
        </w:rPr>
        <w:t xml:space="preserve">Equation 4: </w:t>
      </w:r>
    </w:p>
    <w:p w:rsidR="00770C15" w:rsidRDefault="00770C15" w:rsidP="00770C15">
      <w:pPr>
        <w:pStyle w:val="NormalWeb"/>
        <w:rPr>
          <w:sz w:val="22"/>
          <w:szCs w:val="22"/>
        </w:rPr>
      </w:pPr>
      <w:proofErr w:type="gramStart"/>
      <w:r>
        <w:rPr>
          <w:sz w:val="22"/>
          <w:szCs w:val="22"/>
        </w:rPr>
        <w:t>and</w:t>
      </w:r>
      <w:proofErr w:type="gramEnd"/>
    </w:p>
    <w:p w:rsidR="00770C15" w:rsidRDefault="00770C15" w:rsidP="00770C15">
      <w:pPr>
        <w:pStyle w:val="imgcenter"/>
        <w:rPr>
          <w:sz w:val="22"/>
          <w:szCs w:val="22"/>
        </w:rPr>
      </w:pPr>
      <w:r>
        <w:rPr>
          <w:noProof/>
          <w:sz w:val="22"/>
          <w:szCs w:val="22"/>
        </w:rPr>
        <w:drawing>
          <wp:inline distT="0" distB="0" distL="0" distR="0">
            <wp:extent cx="825427" cy="390525"/>
            <wp:effectExtent l="0" t="0" r="0" b="0"/>
            <wp:docPr id="120" name="Picture 120" descr="D:\Program Files\Nanoscope\8.15\Help\Icon\Content\GeneratedImages\Equations\Equation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D:\Program Files\Nanoscope\8.15\Help\Icon\Content\GeneratedImages\Equations\Equation30.pn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829866" cy="392625"/>
                    </a:xfrm>
                    <a:prstGeom prst="rect">
                      <a:avLst/>
                    </a:prstGeom>
                    <a:noFill/>
                    <a:ln>
                      <a:noFill/>
                    </a:ln>
                  </pic:spPr>
                </pic:pic>
              </a:graphicData>
            </a:graphic>
          </wp:inline>
        </w:drawing>
      </w:r>
    </w:p>
    <w:p w:rsidR="00770C15" w:rsidRDefault="00770C15" w:rsidP="00770C15">
      <w:pPr>
        <w:pStyle w:val="numberedequation"/>
        <w:rPr>
          <w:sz w:val="22"/>
          <w:szCs w:val="22"/>
        </w:rPr>
      </w:pPr>
      <w:r>
        <w:rPr>
          <w:rStyle w:val="buttonemphasis"/>
          <w:sz w:val="22"/>
          <w:szCs w:val="22"/>
        </w:rPr>
        <w:t xml:space="preserve">Equation 5: </w:t>
      </w:r>
    </w:p>
    <w:p w:rsidR="00770C15" w:rsidRDefault="00770C15" w:rsidP="00770C15">
      <w:pPr>
        <w:pStyle w:val="NormalWeb"/>
        <w:rPr>
          <w:sz w:val="22"/>
          <w:szCs w:val="22"/>
        </w:rPr>
      </w:pPr>
      <w:r>
        <w:rPr>
          <w:sz w:val="22"/>
          <w:szCs w:val="22"/>
        </w:rPr>
        <w:t xml:space="preserve">Measuring the amplitudes at ω and 2ω, we use </w:t>
      </w:r>
      <w:hyperlink r:id="rId196" w:anchor="Eqn4" w:history="1">
        <w:r>
          <w:rPr>
            <w:rStyle w:val="Hyperlink"/>
            <w:color w:val="000080"/>
            <w:sz w:val="22"/>
            <w:szCs w:val="22"/>
          </w:rPr>
          <w:t>Equation 4</w:t>
        </w:r>
      </w:hyperlink>
      <w:r>
        <w:rPr>
          <w:sz w:val="22"/>
          <w:szCs w:val="22"/>
        </w:rPr>
        <w:t xml:space="preserve"> to measure the surface potential φ. </w:t>
      </w:r>
      <w:hyperlink r:id="rId197" w:anchor="Eqn5" w:history="1">
        <w:r>
          <w:rPr>
            <w:rStyle w:val="Hyperlink"/>
            <w:color w:val="000080"/>
            <w:sz w:val="22"/>
            <w:szCs w:val="22"/>
          </w:rPr>
          <w:t>Equation 5</w:t>
        </w:r>
      </w:hyperlink>
      <w:r>
        <w:rPr>
          <w:sz w:val="22"/>
          <w:szCs w:val="22"/>
        </w:rPr>
        <w:t xml:space="preserve"> provides an additional property channel, ∂</w:t>
      </w:r>
      <w:r>
        <w:rPr>
          <w:i/>
          <w:iCs/>
          <w:sz w:val="22"/>
          <w:szCs w:val="22"/>
        </w:rPr>
        <w:t>C</w:t>
      </w:r>
      <w:r>
        <w:rPr>
          <w:sz w:val="22"/>
          <w:szCs w:val="22"/>
        </w:rPr>
        <w:t>/∂</w:t>
      </w:r>
      <w:r>
        <w:rPr>
          <w:i/>
          <w:iCs/>
          <w:sz w:val="22"/>
          <w:szCs w:val="22"/>
        </w:rPr>
        <w:t>z</w:t>
      </w:r>
      <w:r>
        <w:rPr>
          <w:sz w:val="22"/>
          <w:szCs w:val="22"/>
        </w:rPr>
        <w:t xml:space="preserve">. </w:t>
      </w:r>
    </w:p>
    <w:p w:rsidR="00770C15" w:rsidRDefault="00770C15" w:rsidP="00770C15">
      <w:pPr>
        <w:pStyle w:val="Heading2"/>
        <w:rPr>
          <w:rFonts w:cs="Arial"/>
          <w:sz w:val="33"/>
          <w:szCs w:val="33"/>
        </w:rPr>
      </w:pPr>
      <w:proofErr w:type="spellStart"/>
      <w:r>
        <w:rPr>
          <w:rFonts w:cs="Arial"/>
          <w:sz w:val="33"/>
          <w:szCs w:val="33"/>
        </w:rPr>
        <w:t>PeakForce</w:t>
      </w:r>
      <w:proofErr w:type="spellEnd"/>
      <w:r>
        <w:rPr>
          <w:rFonts w:cs="Arial"/>
          <w:sz w:val="33"/>
          <w:szCs w:val="33"/>
        </w:rPr>
        <w:t xml:space="preserve"> KPFM HV Operation</w:t>
      </w:r>
    </w:p>
    <w:p w:rsidR="00770C15" w:rsidRDefault="00770C15" w:rsidP="00770C15">
      <w:pPr>
        <w:pStyle w:val="NormalWeb"/>
        <w:rPr>
          <w:sz w:val="22"/>
          <w:szCs w:val="22"/>
        </w:rPr>
      </w:pPr>
      <w:proofErr w:type="spellStart"/>
      <w:r>
        <w:rPr>
          <w:sz w:val="22"/>
          <w:szCs w:val="22"/>
        </w:rPr>
        <w:t>PeakForce</w:t>
      </w:r>
      <w:proofErr w:type="spellEnd"/>
      <w:r>
        <w:rPr>
          <w:sz w:val="22"/>
          <w:szCs w:val="22"/>
        </w:rPr>
        <w:t xml:space="preserve"> KPFM HV requires a PF KPFM-HV Application Module, shown in </w:t>
      </w:r>
      <w:hyperlink r:id="rId198" w:anchor="AppMod" w:history="1">
        <w:r>
          <w:rPr>
            <w:rStyle w:val="Hyperlink"/>
            <w:color w:val="000080"/>
            <w:sz w:val="22"/>
            <w:szCs w:val="22"/>
          </w:rPr>
          <w:t>Figure 6</w:t>
        </w:r>
      </w:hyperlink>
      <w:r>
        <w:rPr>
          <w:sz w:val="22"/>
          <w:szCs w:val="22"/>
        </w:rPr>
        <w:t>.</w:t>
      </w:r>
    </w:p>
    <w:p w:rsidR="00770C15" w:rsidRDefault="00770C15" w:rsidP="00770C15">
      <w:pPr>
        <w:pStyle w:val="NormalWeb"/>
        <w:rPr>
          <w:sz w:val="22"/>
          <w:szCs w:val="22"/>
        </w:rPr>
      </w:pPr>
      <w:r>
        <w:rPr>
          <w:sz w:val="22"/>
          <w:szCs w:val="22"/>
        </w:rPr>
        <w:t xml:space="preserve">The PF-KPFM HV Application Module requires an </w:t>
      </w:r>
      <w:hyperlink r:id="rId199" w:tgtFrame="_blank" w:history="1">
        <w:r>
          <w:rPr>
            <w:rStyle w:val="Hyperlink"/>
            <w:sz w:val="22"/>
            <w:szCs w:val="22"/>
          </w:rPr>
          <w:t>Applications Module Probe Holder</w:t>
        </w:r>
      </w:hyperlink>
      <w:r>
        <w:rPr>
          <w:sz w:val="22"/>
          <w:szCs w:val="22"/>
        </w:rPr>
        <w:t xml:space="preserve">. </w:t>
      </w:r>
      <w:proofErr w:type="gramStart"/>
      <w:r>
        <w:rPr>
          <w:sz w:val="22"/>
          <w:szCs w:val="22"/>
        </w:rPr>
        <w:t>Either the</w:t>
      </w:r>
      <w:proofErr w:type="gramEnd"/>
      <w:r>
        <w:rPr>
          <w:sz w:val="22"/>
          <w:szCs w:val="22"/>
        </w:rPr>
        <w:t xml:space="preserve"> Dimension SCM Probe Holder or the Dimension SSRM, TUNA and C-AFM Probe Holder will work.</w:t>
      </w:r>
    </w:p>
    <w:p w:rsidR="00770C15" w:rsidRDefault="00770C15" w:rsidP="00770C15">
      <w:pPr>
        <w:pStyle w:val="Heading2"/>
        <w:rPr>
          <w:rFonts w:cs="Arial"/>
          <w:sz w:val="33"/>
          <w:szCs w:val="33"/>
        </w:rPr>
      </w:pPr>
      <w:r>
        <w:rPr>
          <w:rFonts w:cs="Arial"/>
          <w:sz w:val="33"/>
          <w:szCs w:val="33"/>
        </w:rPr>
        <w:t>PF KPFM-HV Probe Requirements</w:t>
      </w:r>
    </w:p>
    <w:p w:rsidR="00770C15" w:rsidRDefault="00770C15" w:rsidP="00770C15">
      <w:pPr>
        <w:pStyle w:val="NormalWeb"/>
        <w:rPr>
          <w:sz w:val="22"/>
          <w:szCs w:val="22"/>
        </w:rPr>
      </w:pPr>
      <w:proofErr w:type="spellStart"/>
      <w:r>
        <w:rPr>
          <w:rStyle w:val="myvariablescompanyname"/>
          <w:sz w:val="22"/>
          <w:szCs w:val="22"/>
        </w:rPr>
        <w:t>Bruker</w:t>
      </w:r>
      <w:proofErr w:type="spellEnd"/>
      <w:r>
        <w:rPr>
          <w:sz w:val="22"/>
          <w:szCs w:val="22"/>
        </w:rPr>
        <w:t xml:space="preserve"> recommends </w:t>
      </w:r>
      <w:hyperlink r:id="rId200" w:tgtFrame="_blank" w:history="1">
        <w:r>
          <w:rPr>
            <w:rStyle w:val="Hyperlink"/>
            <w:sz w:val="22"/>
            <w:szCs w:val="22"/>
          </w:rPr>
          <w:t>PFQNE-AL</w:t>
        </w:r>
      </w:hyperlink>
      <w:r>
        <w:rPr>
          <w:sz w:val="22"/>
          <w:szCs w:val="22"/>
        </w:rPr>
        <w:t xml:space="preserve"> probes for </w:t>
      </w:r>
      <w:proofErr w:type="spellStart"/>
      <w:r>
        <w:rPr>
          <w:sz w:val="22"/>
          <w:szCs w:val="22"/>
        </w:rPr>
        <w:t>PeakForce</w:t>
      </w:r>
      <w:proofErr w:type="spellEnd"/>
      <w:r>
        <w:rPr>
          <w:sz w:val="22"/>
          <w:szCs w:val="22"/>
        </w:rPr>
        <w:t xml:space="preserve"> KPFM-HV measurements.</w:t>
      </w:r>
    </w:p>
    <w:p w:rsidR="00770C15" w:rsidRDefault="00770C15" w:rsidP="00770C15">
      <w:pPr>
        <w:pStyle w:val="Heading2"/>
        <w:rPr>
          <w:rFonts w:cs="Arial"/>
          <w:sz w:val="33"/>
          <w:szCs w:val="33"/>
        </w:rPr>
      </w:pPr>
      <w:r>
        <w:rPr>
          <w:rFonts w:cs="Arial"/>
          <w:sz w:val="33"/>
          <w:szCs w:val="33"/>
        </w:rPr>
        <w:t>Sample Preparation</w:t>
      </w:r>
    </w:p>
    <w:p w:rsidR="00770C15" w:rsidRDefault="00770C15" w:rsidP="00770C15">
      <w:pPr>
        <w:pStyle w:val="NormalWeb"/>
        <w:rPr>
          <w:sz w:val="22"/>
          <w:szCs w:val="22"/>
        </w:rPr>
      </w:pPr>
      <w:r>
        <w:rPr>
          <w:sz w:val="22"/>
          <w:szCs w:val="22"/>
        </w:rPr>
        <w:t xml:space="preserve">Prepare the sample as described in </w:t>
      </w:r>
      <w:hyperlink r:id="rId201" w:anchor="Sample_Preparation" w:history="1">
        <w:r>
          <w:rPr>
            <w:rStyle w:val="Hyperlink"/>
            <w:sz w:val="22"/>
            <w:szCs w:val="22"/>
          </w:rPr>
          <w:t>Electrical Sample Preparation</w:t>
        </w:r>
      </w:hyperlink>
      <w:r>
        <w:rPr>
          <w:sz w:val="22"/>
          <w:szCs w:val="22"/>
        </w:rPr>
        <w:t>.</w:t>
      </w:r>
    </w:p>
    <w:p w:rsidR="00770C15" w:rsidRDefault="00770C15" w:rsidP="00770C15">
      <w:pPr>
        <w:pStyle w:val="Heading2"/>
        <w:rPr>
          <w:rFonts w:cs="Arial"/>
          <w:sz w:val="33"/>
          <w:szCs w:val="33"/>
        </w:rPr>
      </w:pPr>
      <w:r>
        <w:rPr>
          <w:rFonts w:cs="Arial"/>
          <w:sz w:val="33"/>
          <w:szCs w:val="33"/>
        </w:rPr>
        <w:t>PF KPFM-HV Procedure</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55"/>
        <w:gridCol w:w="30"/>
        <w:gridCol w:w="10305"/>
      </w:tblGrid>
      <w:tr w:rsidR="00770C15" w:rsidTr="00770C15">
        <w:trPr>
          <w:tblCellSpacing w:w="15" w:type="dxa"/>
        </w:trPr>
        <w:tc>
          <w:tcPr>
            <w:tcW w:w="0" w:type="auto"/>
            <w:vAlign w:val="center"/>
            <w:hideMark/>
          </w:tcPr>
          <w:p w:rsidR="00770C15" w:rsidRDefault="00770C15">
            <w:pPr>
              <w:rPr>
                <w:rFonts w:ascii="Arial" w:hAnsi="Arial" w:cs="Arial"/>
              </w:rPr>
            </w:pPr>
            <w:r>
              <w:rPr>
                <w:rFonts w:ascii="Arial" w:hAnsi="Arial" w:cs="Arial"/>
              </w:rPr>
              <w:t> </w:t>
            </w:r>
          </w:p>
        </w:tc>
        <w:tc>
          <w:tcPr>
            <w:tcW w:w="0" w:type="auto"/>
            <w:gridSpan w:val="2"/>
            <w:vAlign w:val="center"/>
            <w:hideMark/>
          </w:tcPr>
          <w:p w:rsidR="00770C15" w:rsidRDefault="00770C15" w:rsidP="00CE3933">
            <w:pPr>
              <w:numPr>
                <w:ilvl w:val="0"/>
                <w:numId w:val="138"/>
              </w:numPr>
              <w:spacing w:before="84" w:after="100" w:afterAutospacing="1" w:line="240" w:lineRule="auto"/>
              <w:rPr>
                <w:rFonts w:ascii="Arial" w:hAnsi="Arial" w:cs="Arial"/>
              </w:rPr>
            </w:pPr>
            <w:r>
              <w:rPr>
                <w:rFonts w:ascii="Arial" w:hAnsi="Arial" w:cs="Arial"/>
              </w:rPr>
              <w:t>Mount a sample onto the sample holder.</w:t>
            </w:r>
          </w:p>
          <w:p w:rsidR="00770C15" w:rsidRDefault="00770C15" w:rsidP="00CE3933">
            <w:pPr>
              <w:numPr>
                <w:ilvl w:val="0"/>
                <w:numId w:val="139"/>
              </w:numPr>
              <w:spacing w:before="84" w:after="100" w:afterAutospacing="1" w:line="240" w:lineRule="auto"/>
              <w:rPr>
                <w:rFonts w:ascii="Arial" w:hAnsi="Arial" w:cs="Arial"/>
              </w:rPr>
            </w:pPr>
            <w:r>
              <w:rPr>
                <w:rFonts w:ascii="Arial" w:hAnsi="Arial" w:cs="Arial"/>
              </w:rPr>
              <w:t>Mount an appropriate probe into the standard probe holder (see Prepare and Load the Cantilever Holder for details).</w:t>
            </w:r>
          </w:p>
        </w:tc>
      </w:tr>
      <w:tr w:rsidR="00770C15" w:rsidTr="00770C15">
        <w:trPr>
          <w:tblCellSpacing w:w="15" w:type="dxa"/>
        </w:trPr>
        <w:tc>
          <w:tcPr>
            <w:tcW w:w="0" w:type="auto"/>
            <w:vAlign w:val="center"/>
            <w:hideMark/>
          </w:tcPr>
          <w:p w:rsidR="00770C15" w:rsidRDefault="00770C15">
            <w:pPr>
              <w:rPr>
                <w:rFonts w:ascii="Arial" w:hAnsi="Arial" w:cs="Arial"/>
              </w:rPr>
            </w:pPr>
            <w:r>
              <w:rPr>
                <w:rFonts w:ascii="Arial" w:hAnsi="Arial" w:cs="Arial"/>
                <w:noProof/>
              </w:rPr>
              <w:drawing>
                <wp:inline distT="0" distB="0" distL="0" distR="0" wp14:anchorId="2E648480" wp14:editId="613C00D5">
                  <wp:extent cx="266700" cy="266700"/>
                  <wp:effectExtent l="0" t="0" r="0" b="0"/>
                  <wp:docPr id="118" name="Picture 118" descr="D:\Program Files\Nanoscope\8.15\Help\Icon\Content\Resources\Graphics\810_Icons\SelectExperimen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D:\Program Files\Nanoscope\8.15\Help\Icon\Content\Resources\Graphics\810_Icons\SelectExperimentIcon.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c>
        <w:tc>
          <w:tcPr>
            <w:tcW w:w="0" w:type="auto"/>
            <w:gridSpan w:val="2"/>
            <w:vAlign w:val="center"/>
            <w:hideMark/>
          </w:tcPr>
          <w:p w:rsidR="00770C15" w:rsidRDefault="00770C15" w:rsidP="00CE3933">
            <w:pPr>
              <w:numPr>
                <w:ilvl w:val="0"/>
                <w:numId w:val="140"/>
              </w:numPr>
              <w:spacing w:before="84" w:after="100" w:afterAutospacing="1" w:line="240" w:lineRule="auto"/>
              <w:rPr>
                <w:rFonts w:ascii="Arial" w:hAnsi="Arial" w:cs="Arial"/>
              </w:rPr>
            </w:pPr>
            <w:r>
              <w:rPr>
                <w:rFonts w:ascii="Arial" w:hAnsi="Arial" w:cs="Arial"/>
              </w:rPr>
              <w:t xml:space="preserve">Click the </w:t>
            </w:r>
            <w:r>
              <w:rPr>
                <w:rStyle w:val="buttonemphasis"/>
                <w:rFonts w:ascii="Arial" w:hAnsi="Arial" w:cs="Arial"/>
              </w:rPr>
              <w:t>Select Experiment</w:t>
            </w:r>
            <w:r>
              <w:rPr>
                <w:rFonts w:ascii="Arial" w:hAnsi="Arial" w:cs="Arial"/>
              </w:rPr>
              <w:t xml:space="preserve"> icon to open the </w:t>
            </w:r>
            <w:r>
              <w:rPr>
                <w:rStyle w:val="window"/>
                <w:rFonts w:ascii="Arial" w:hAnsi="Arial" w:cs="Arial"/>
              </w:rPr>
              <w:t>Select Experiment</w:t>
            </w:r>
            <w:r>
              <w:rPr>
                <w:rFonts w:ascii="Arial" w:hAnsi="Arial" w:cs="Arial"/>
              </w:rPr>
              <w:t xml:space="preserve"> window.</w:t>
            </w:r>
          </w:p>
        </w:tc>
      </w:tr>
      <w:tr w:rsidR="00770C15" w:rsidTr="00770C15">
        <w:trPr>
          <w:tblCellSpacing w:w="15" w:type="dxa"/>
        </w:trPr>
        <w:tc>
          <w:tcPr>
            <w:tcW w:w="0" w:type="auto"/>
            <w:gridSpan w:val="2"/>
            <w:vAlign w:val="center"/>
            <w:hideMark/>
          </w:tcPr>
          <w:p w:rsidR="00770C15" w:rsidRDefault="00770C15">
            <w:pPr>
              <w:rPr>
                <w:rFonts w:ascii="Arial" w:hAnsi="Arial" w:cs="Arial"/>
              </w:rPr>
            </w:pPr>
            <w:r>
              <w:rPr>
                <w:rFonts w:ascii="Arial" w:hAnsi="Arial" w:cs="Arial"/>
                <w:noProof/>
              </w:rPr>
              <w:drawing>
                <wp:inline distT="0" distB="0" distL="0" distR="0" wp14:anchorId="07054112" wp14:editId="6F9DF7C6">
                  <wp:extent cx="323850" cy="304800"/>
                  <wp:effectExtent l="0" t="0" r="0" b="0"/>
                  <wp:docPr id="116" name="Picture 116" descr="D:\Program Files\Nanoscope\8.15\Help\Icon\Content\Resources\Graphics\810_Icons\ElectricalAndMagnetic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D:\Program Files\Nanoscope\8.15\Help\Icon\Content\Resources\Graphics\810_Icons\ElectricalAndMagneticIcon.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p>
        </w:tc>
        <w:tc>
          <w:tcPr>
            <w:tcW w:w="0" w:type="auto"/>
            <w:vAlign w:val="center"/>
            <w:hideMark/>
          </w:tcPr>
          <w:p w:rsidR="00770C15" w:rsidRDefault="00770C15" w:rsidP="00CE3933">
            <w:pPr>
              <w:numPr>
                <w:ilvl w:val="0"/>
                <w:numId w:val="141"/>
              </w:numPr>
              <w:spacing w:before="84" w:after="100" w:afterAutospacing="1" w:line="240" w:lineRule="auto"/>
              <w:rPr>
                <w:rFonts w:ascii="Arial" w:hAnsi="Arial" w:cs="Arial"/>
              </w:rPr>
            </w:pPr>
            <w:r>
              <w:rPr>
                <w:rFonts w:ascii="Arial" w:hAnsi="Arial" w:cs="Arial"/>
              </w:rPr>
              <w:t xml:space="preserve">Select the following: </w:t>
            </w:r>
          </w:p>
          <w:p w:rsidR="00770C15" w:rsidRDefault="00770C15" w:rsidP="00CE3933">
            <w:pPr>
              <w:numPr>
                <w:ilvl w:val="1"/>
                <w:numId w:val="142"/>
              </w:numPr>
              <w:spacing w:before="84" w:after="100" w:afterAutospacing="1" w:line="240" w:lineRule="auto"/>
              <w:rPr>
                <w:rFonts w:ascii="Arial" w:hAnsi="Arial" w:cs="Arial"/>
              </w:rPr>
            </w:pPr>
            <w:r>
              <w:rPr>
                <w:rStyle w:val="window"/>
                <w:rFonts w:ascii="Arial" w:hAnsi="Arial" w:cs="Arial"/>
              </w:rPr>
              <w:t>Experiment Category</w:t>
            </w:r>
            <w:r>
              <w:rPr>
                <w:rFonts w:ascii="Arial" w:hAnsi="Arial" w:cs="Arial"/>
              </w:rPr>
              <w:t>: Electrical &amp; Magnetic</w:t>
            </w:r>
          </w:p>
          <w:p w:rsidR="00770C15" w:rsidRDefault="00770C15" w:rsidP="00CE3933">
            <w:pPr>
              <w:numPr>
                <w:ilvl w:val="1"/>
                <w:numId w:val="143"/>
              </w:numPr>
              <w:spacing w:before="84" w:after="100" w:afterAutospacing="1" w:line="240" w:lineRule="auto"/>
              <w:rPr>
                <w:rFonts w:ascii="Arial" w:hAnsi="Arial" w:cs="Arial"/>
              </w:rPr>
            </w:pPr>
            <w:r>
              <w:rPr>
                <w:rStyle w:val="window"/>
                <w:rFonts w:ascii="Arial" w:hAnsi="Arial" w:cs="Arial"/>
              </w:rPr>
              <w:lastRenderedPageBreak/>
              <w:t>Experiment Group</w:t>
            </w:r>
            <w:r>
              <w:rPr>
                <w:rFonts w:ascii="Arial" w:hAnsi="Arial" w:cs="Arial"/>
              </w:rPr>
              <w:t>: Electrical &amp; Magnetic Lift Modes</w:t>
            </w:r>
          </w:p>
          <w:p w:rsidR="00770C15" w:rsidRDefault="00770C15" w:rsidP="00CE3933">
            <w:pPr>
              <w:numPr>
                <w:ilvl w:val="1"/>
                <w:numId w:val="144"/>
              </w:numPr>
              <w:spacing w:before="84" w:after="100" w:afterAutospacing="1" w:line="240" w:lineRule="auto"/>
              <w:rPr>
                <w:rFonts w:ascii="Arial" w:hAnsi="Arial" w:cs="Arial"/>
              </w:rPr>
            </w:pPr>
            <w:r>
              <w:rPr>
                <w:rStyle w:val="window"/>
                <w:rFonts w:ascii="Arial" w:hAnsi="Arial" w:cs="Arial"/>
              </w:rPr>
              <w:t>Select Experiment</w:t>
            </w:r>
            <w:r>
              <w:rPr>
                <w:rFonts w:ascii="Arial" w:hAnsi="Arial" w:cs="Arial"/>
              </w:rPr>
              <w:t xml:space="preserve">: </w:t>
            </w:r>
            <w:proofErr w:type="spellStart"/>
            <w:r>
              <w:rPr>
                <w:rFonts w:ascii="Arial" w:hAnsi="Arial" w:cs="Arial"/>
              </w:rPr>
              <w:t>PeakForce</w:t>
            </w:r>
            <w:proofErr w:type="spellEnd"/>
            <w:r>
              <w:rPr>
                <w:rFonts w:ascii="Arial" w:hAnsi="Arial" w:cs="Arial"/>
              </w:rPr>
              <w:t xml:space="preserve"> KPFM-HV</w:t>
            </w:r>
          </w:p>
        </w:tc>
      </w:tr>
      <w:tr w:rsidR="00770C15" w:rsidTr="00770C15">
        <w:trPr>
          <w:tblCellSpacing w:w="15" w:type="dxa"/>
        </w:trPr>
        <w:tc>
          <w:tcPr>
            <w:tcW w:w="0" w:type="auto"/>
            <w:gridSpan w:val="2"/>
            <w:vAlign w:val="center"/>
            <w:hideMark/>
          </w:tcPr>
          <w:p w:rsidR="00770C15" w:rsidRDefault="00770C15">
            <w:pPr>
              <w:rPr>
                <w:rFonts w:ascii="Arial" w:hAnsi="Arial" w:cs="Arial"/>
              </w:rPr>
            </w:pPr>
            <w:r>
              <w:rPr>
                <w:rFonts w:ascii="Arial" w:hAnsi="Arial" w:cs="Arial"/>
              </w:rPr>
              <w:lastRenderedPageBreak/>
              <w:t> </w:t>
            </w:r>
          </w:p>
        </w:tc>
        <w:tc>
          <w:tcPr>
            <w:tcW w:w="0" w:type="auto"/>
            <w:vAlign w:val="center"/>
            <w:hideMark/>
          </w:tcPr>
          <w:p w:rsidR="00770C15" w:rsidRDefault="00770C15" w:rsidP="00CE3933">
            <w:pPr>
              <w:numPr>
                <w:ilvl w:val="0"/>
                <w:numId w:val="145"/>
              </w:numPr>
              <w:spacing w:before="84" w:after="100" w:afterAutospacing="1" w:line="240" w:lineRule="auto"/>
              <w:rPr>
                <w:rFonts w:ascii="Arial" w:hAnsi="Arial" w:cs="Arial"/>
              </w:rPr>
            </w:pPr>
            <w:r>
              <w:rPr>
                <w:rFonts w:ascii="Arial" w:hAnsi="Arial" w:cs="Arial"/>
              </w:rPr>
              <w:t xml:space="preserve">Click </w:t>
            </w:r>
            <w:r>
              <w:rPr>
                <w:rStyle w:val="buttonemphasis"/>
                <w:rFonts w:ascii="Arial" w:hAnsi="Arial" w:cs="Arial"/>
              </w:rPr>
              <w:t>Load Experiment</w:t>
            </w:r>
            <w:r>
              <w:rPr>
                <w:rFonts w:ascii="Arial" w:hAnsi="Arial" w:cs="Arial"/>
              </w:rPr>
              <w:t>.</w:t>
            </w:r>
          </w:p>
        </w:tc>
      </w:tr>
      <w:tr w:rsidR="00770C15" w:rsidTr="00770C15">
        <w:trPr>
          <w:tblCellSpacing w:w="15" w:type="dxa"/>
        </w:trPr>
        <w:tc>
          <w:tcPr>
            <w:tcW w:w="0" w:type="auto"/>
            <w:gridSpan w:val="2"/>
            <w:vAlign w:val="center"/>
            <w:hideMark/>
          </w:tcPr>
          <w:p w:rsidR="00770C15" w:rsidRDefault="00770C15">
            <w:pPr>
              <w:rPr>
                <w:rFonts w:ascii="Arial" w:hAnsi="Arial" w:cs="Arial"/>
              </w:rPr>
            </w:pPr>
            <w:r>
              <w:rPr>
                <w:rFonts w:ascii="Arial" w:hAnsi="Arial" w:cs="Arial"/>
                <w:noProof/>
              </w:rPr>
              <w:drawing>
                <wp:inline distT="0" distB="0" distL="0" distR="0" wp14:anchorId="1A375587" wp14:editId="57D8D36A">
                  <wp:extent cx="266700" cy="242455"/>
                  <wp:effectExtent l="0" t="0" r="0" b="5715"/>
                  <wp:docPr id="115" name="Picture 115" descr="D:\Program Files\Nanoscope\8.15\Help\Icon\Content\Resources\Graphics\Icons\Setup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D:\Program Files\Nanoscope\8.15\Help\Icon\Content\Resources\Graphics\Icons\SetupIcon.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66700" cy="242455"/>
                          </a:xfrm>
                          <a:prstGeom prst="rect">
                            <a:avLst/>
                          </a:prstGeom>
                          <a:noFill/>
                          <a:ln>
                            <a:noFill/>
                          </a:ln>
                        </pic:spPr>
                      </pic:pic>
                    </a:graphicData>
                  </a:graphic>
                </wp:inline>
              </w:drawing>
            </w:r>
          </w:p>
        </w:tc>
        <w:tc>
          <w:tcPr>
            <w:tcW w:w="0" w:type="auto"/>
            <w:vAlign w:val="center"/>
            <w:hideMark/>
          </w:tcPr>
          <w:p w:rsidR="00770C15" w:rsidRDefault="00770C15" w:rsidP="00CE3933">
            <w:pPr>
              <w:numPr>
                <w:ilvl w:val="0"/>
                <w:numId w:val="146"/>
              </w:numPr>
              <w:spacing w:before="84" w:after="100" w:afterAutospacing="1" w:line="240" w:lineRule="auto"/>
              <w:rPr>
                <w:rFonts w:ascii="Arial" w:hAnsi="Arial" w:cs="Arial"/>
              </w:rPr>
            </w:pPr>
            <w:r>
              <w:rPr>
                <w:rFonts w:ascii="Arial" w:hAnsi="Arial" w:cs="Arial"/>
              </w:rPr>
              <w:t xml:space="preserve">Click the </w:t>
            </w:r>
            <w:r>
              <w:rPr>
                <w:rStyle w:val="buttonemphasis"/>
                <w:rFonts w:ascii="Arial" w:hAnsi="Arial" w:cs="Arial"/>
              </w:rPr>
              <w:t>Setup</w:t>
            </w:r>
            <w:r>
              <w:rPr>
                <w:rFonts w:ascii="Arial" w:hAnsi="Arial" w:cs="Arial"/>
              </w:rPr>
              <w:t xml:space="preserve"> icon to open the </w:t>
            </w:r>
            <w:r>
              <w:rPr>
                <w:rStyle w:val="window"/>
                <w:rFonts w:ascii="Arial" w:hAnsi="Arial" w:cs="Arial"/>
              </w:rPr>
              <w:t>Setup</w:t>
            </w:r>
            <w:r>
              <w:rPr>
                <w:rFonts w:ascii="Arial" w:hAnsi="Arial" w:cs="Arial"/>
              </w:rPr>
              <w:t xml:space="preserve"> window.</w:t>
            </w:r>
          </w:p>
        </w:tc>
      </w:tr>
      <w:tr w:rsidR="00770C15" w:rsidTr="00770C15">
        <w:trPr>
          <w:tblCellSpacing w:w="15" w:type="dxa"/>
        </w:trPr>
        <w:tc>
          <w:tcPr>
            <w:tcW w:w="0" w:type="auto"/>
            <w:gridSpan w:val="2"/>
            <w:vAlign w:val="center"/>
            <w:hideMark/>
          </w:tcPr>
          <w:p w:rsidR="00770C15" w:rsidRDefault="00770C15">
            <w:pPr>
              <w:rPr>
                <w:rFonts w:ascii="Arial" w:hAnsi="Arial" w:cs="Arial"/>
              </w:rPr>
            </w:pPr>
            <w:r>
              <w:rPr>
                <w:rFonts w:ascii="Arial" w:hAnsi="Arial" w:cs="Arial"/>
              </w:rPr>
              <w:t> </w:t>
            </w:r>
          </w:p>
        </w:tc>
        <w:tc>
          <w:tcPr>
            <w:tcW w:w="0" w:type="auto"/>
            <w:vAlign w:val="center"/>
            <w:hideMark/>
          </w:tcPr>
          <w:p w:rsidR="00770C15" w:rsidRDefault="00770C15" w:rsidP="00CE3933">
            <w:pPr>
              <w:numPr>
                <w:ilvl w:val="0"/>
                <w:numId w:val="147"/>
              </w:numPr>
              <w:spacing w:before="84" w:after="100" w:afterAutospacing="1" w:line="240" w:lineRule="auto"/>
              <w:rPr>
                <w:rFonts w:ascii="Arial" w:hAnsi="Arial" w:cs="Arial"/>
              </w:rPr>
            </w:pPr>
            <w:r>
              <w:rPr>
                <w:rFonts w:ascii="Arial" w:hAnsi="Arial" w:cs="Arial"/>
              </w:rPr>
              <w:t xml:space="preserve">Align the laser on the cantilever and place the crosshair there. See </w:t>
            </w:r>
            <w:hyperlink r:id="rId202" w:anchor="AlignLaser" w:history="1">
              <w:r>
                <w:rPr>
                  <w:rStyle w:val="Hyperlink"/>
                  <w:rFonts w:ascii="Arial" w:hAnsi="Arial" w:cs="Arial"/>
                  <w:color w:val="000080"/>
                </w:rPr>
                <w:t>Figure 8</w:t>
              </w:r>
            </w:hyperlink>
            <w:r>
              <w:rPr>
                <w:rFonts w:ascii="Arial" w:hAnsi="Arial" w:cs="Arial"/>
              </w:rPr>
              <w:t>.</w:t>
            </w:r>
          </w:p>
        </w:tc>
      </w:tr>
      <w:tr w:rsidR="00770C15" w:rsidTr="00770C15">
        <w:trPr>
          <w:tblCellSpacing w:w="15" w:type="dxa"/>
        </w:trPr>
        <w:tc>
          <w:tcPr>
            <w:tcW w:w="0" w:type="auto"/>
            <w:vAlign w:val="center"/>
            <w:hideMark/>
          </w:tcPr>
          <w:p w:rsidR="00770C15" w:rsidRDefault="00770C15">
            <w:pPr>
              <w:rPr>
                <w:rFonts w:ascii="Arial" w:hAnsi="Arial" w:cs="Arial"/>
              </w:rPr>
            </w:pPr>
            <w:r>
              <w:rPr>
                <w:rFonts w:ascii="Arial" w:hAnsi="Arial" w:cs="Arial"/>
                <w:noProof/>
              </w:rPr>
              <w:drawing>
                <wp:inline distT="0" distB="0" distL="0" distR="0" wp14:anchorId="418B08B1" wp14:editId="0DD947B2">
                  <wp:extent cx="238125" cy="238125"/>
                  <wp:effectExtent l="0" t="0" r="9525" b="9525"/>
                  <wp:docPr id="113" name="Picture 113" descr="D:\Program Files\Nanoscope\8.15\Help\Icon\Content\Resources\Graphics\Icons\Engag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D:\Program Files\Nanoscope\8.15\Help\Icon\Content\Resources\Graphics\Icons\EngageIcon.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0" w:type="auto"/>
            <w:gridSpan w:val="2"/>
            <w:vAlign w:val="center"/>
            <w:hideMark/>
          </w:tcPr>
          <w:p w:rsidR="00770C15" w:rsidRDefault="00770C15" w:rsidP="00CE3933">
            <w:pPr>
              <w:numPr>
                <w:ilvl w:val="0"/>
                <w:numId w:val="148"/>
              </w:numPr>
              <w:spacing w:before="84" w:after="100" w:afterAutospacing="1" w:line="240" w:lineRule="auto"/>
              <w:rPr>
                <w:rFonts w:ascii="Arial" w:hAnsi="Arial" w:cs="Arial"/>
              </w:rPr>
            </w:pPr>
            <w:r>
              <w:rPr>
                <w:rStyle w:val="buttonemphasis"/>
                <w:rFonts w:ascii="Arial" w:hAnsi="Arial" w:cs="Arial"/>
              </w:rPr>
              <w:t>Engage</w:t>
            </w:r>
            <w:r>
              <w:rPr>
                <w:rFonts w:ascii="Arial" w:hAnsi="Arial" w:cs="Arial"/>
              </w:rPr>
              <w:t xml:space="preserve"> the probe onto the sample</w:t>
            </w:r>
          </w:p>
        </w:tc>
      </w:tr>
      <w:tr w:rsidR="00770C15" w:rsidTr="00770C15">
        <w:trPr>
          <w:tblCellSpacing w:w="15" w:type="dxa"/>
        </w:trPr>
        <w:tc>
          <w:tcPr>
            <w:tcW w:w="0" w:type="auto"/>
            <w:vAlign w:val="center"/>
            <w:hideMark/>
          </w:tcPr>
          <w:p w:rsidR="00770C15" w:rsidRDefault="00770C15">
            <w:pPr>
              <w:rPr>
                <w:rFonts w:ascii="Arial" w:hAnsi="Arial" w:cs="Arial"/>
              </w:rPr>
            </w:pPr>
            <w:r>
              <w:rPr>
                <w:rFonts w:ascii="Arial" w:hAnsi="Arial" w:cs="Arial"/>
                <w:noProof/>
              </w:rPr>
              <w:drawing>
                <wp:inline distT="0" distB="0" distL="0" distR="0" wp14:anchorId="63A01F86" wp14:editId="10E649CC">
                  <wp:extent cx="285750" cy="238125"/>
                  <wp:effectExtent l="0" t="0" r="0" b="9525"/>
                  <wp:docPr id="112" name="Picture 112" descr="D:\Program Files\Nanoscope\8.15\Help\Icon\Content\Resources\Graphics\Icons\ScanIconWorkflowTool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D:\Program Files\Nanoscope\8.15\Help\Icon\Content\Resources\Graphics\Icons\ScanIconWorkflowToolbar.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a:ln>
                            <a:noFill/>
                          </a:ln>
                        </pic:spPr>
                      </pic:pic>
                    </a:graphicData>
                  </a:graphic>
                </wp:inline>
              </w:drawing>
            </w:r>
          </w:p>
        </w:tc>
        <w:tc>
          <w:tcPr>
            <w:tcW w:w="0" w:type="auto"/>
            <w:gridSpan w:val="2"/>
            <w:vAlign w:val="center"/>
            <w:hideMark/>
          </w:tcPr>
          <w:p w:rsidR="00770C15" w:rsidRDefault="00770C15" w:rsidP="00CE3933">
            <w:pPr>
              <w:numPr>
                <w:ilvl w:val="0"/>
                <w:numId w:val="149"/>
              </w:numPr>
              <w:spacing w:before="84" w:after="100" w:afterAutospacing="1" w:line="240" w:lineRule="auto"/>
              <w:rPr>
                <w:rFonts w:ascii="Arial" w:hAnsi="Arial" w:cs="Arial"/>
              </w:rPr>
            </w:pPr>
            <w:r>
              <w:rPr>
                <w:rStyle w:val="buttonemphasis"/>
                <w:rFonts w:ascii="Arial" w:hAnsi="Arial" w:cs="Arial"/>
              </w:rPr>
              <w:t>Scan</w:t>
            </w:r>
            <w:r>
              <w:rPr>
                <w:rFonts w:ascii="Arial" w:hAnsi="Arial" w:cs="Arial"/>
              </w:rPr>
              <w:t xml:space="preserve"> the sample</w:t>
            </w:r>
          </w:p>
        </w:tc>
      </w:tr>
      <w:tr w:rsidR="00770C15" w:rsidTr="00770C15">
        <w:trPr>
          <w:tblCellSpacing w:w="15" w:type="dxa"/>
        </w:trPr>
        <w:tc>
          <w:tcPr>
            <w:tcW w:w="0" w:type="auto"/>
            <w:vAlign w:val="center"/>
            <w:hideMark/>
          </w:tcPr>
          <w:p w:rsidR="00770C15" w:rsidRDefault="00770C15">
            <w:pPr>
              <w:rPr>
                <w:rFonts w:ascii="Arial" w:hAnsi="Arial" w:cs="Arial"/>
              </w:rPr>
            </w:pPr>
            <w:r>
              <w:rPr>
                <w:rFonts w:ascii="Arial" w:hAnsi="Arial" w:cs="Arial"/>
              </w:rPr>
              <w:t> </w:t>
            </w:r>
          </w:p>
        </w:tc>
        <w:tc>
          <w:tcPr>
            <w:tcW w:w="0" w:type="auto"/>
            <w:gridSpan w:val="2"/>
            <w:vAlign w:val="center"/>
            <w:hideMark/>
          </w:tcPr>
          <w:p w:rsidR="00770C15" w:rsidRDefault="00770C15" w:rsidP="00CE3933">
            <w:pPr>
              <w:numPr>
                <w:ilvl w:val="0"/>
                <w:numId w:val="150"/>
              </w:numPr>
              <w:spacing w:before="84" w:after="100" w:afterAutospacing="1" w:line="240" w:lineRule="auto"/>
              <w:rPr>
                <w:rFonts w:ascii="Arial" w:hAnsi="Arial" w:cs="Arial"/>
              </w:rPr>
            </w:pPr>
            <w:r>
              <w:rPr>
                <w:rFonts w:ascii="Arial" w:hAnsi="Arial" w:cs="Arial"/>
              </w:rPr>
              <w:t xml:space="preserve">Set the </w:t>
            </w:r>
            <w:r>
              <w:rPr>
                <w:rStyle w:val="window"/>
                <w:rFonts w:ascii="Arial" w:hAnsi="Arial" w:cs="Arial"/>
              </w:rPr>
              <w:t>Lift Scan Height</w:t>
            </w:r>
            <w:r>
              <w:rPr>
                <w:rFonts w:ascii="Arial" w:hAnsi="Arial" w:cs="Arial"/>
              </w:rPr>
              <w:t xml:space="preserve"> as low as possible without hitting the sample. Increase the </w:t>
            </w:r>
            <w:r>
              <w:rPr>
                <w:rStyle w:val="window"/>
                <w:rFonts w:ascii="Arial" w:hAnsi="Arial" w:cs="Arial"/>
              </w:rPr>
              <w:t>Lift Scan Height</w:t>
            </w:r>
            <w:r>
              <w:rPr>
                <w:rFonts w:ascii="Arial" w:hAnsi="Arial" w:cs="Arial"/>
              </w:rPr>
              <w:t xml:space="preserve"> if the probe touches the sample - symptoms will be a very noisy potential scan.</w:t>
            </w:r>
          </w:p>
          <w:p w:rsidR="00770C15" w:rsidRDefault="00770C15" w:rsidP="00CE3933">
            <w:pPr>
              <w:numPr>
                <w:ilvl w:val="0"/>
                <w:numId w:val="151"/>
              </w:numPr>
              <w:spacing w:before="84" w:after="100" w:afterAutospacing="1" w:line="240" w:lineRule="auto"/>
              <w:rPr>
                <w:rFonts w:ascii="Arial" w:hAnsi="Arial" w:cs="Arial"/>
              </w:rPr>
            </w:pPr>
            <w:r>
              <w:rPr>
                <w:rFonts w:ascii="Arial" w:hAnsi="Arial" w:cs="Arial"/>
              </w:rPr>
              <w:t xml:space="preserve">Refer to the </w:t>
            </w:r>
            <w:hyperlink r:id="rId203" w:history="1">
              <w:proofErr w:type="spellStart"/>
              <w:r>
                <w:rPr>
                  <w:rStyle w:val="Hyperlink"/>
                  <w:rFonts w:ascii="Arial" w:hAnsi="Arial" w:cs="Arial"/>
                </w:rPr>
                <w:t>PeakForce</w:t>
              </w:r>
              <w:proofErr w:type="spellEnd"/>
              <w:r>
                <w:rPr>
                  <w:rStyle w:val="Hyperlink"/>
                  <w:rFonts w:ascii="Arial" w:hAnsi="Arial" w:cs="Arial"/>
                </w:rPr>
                <w:t xml:space="preserve"> QNM Operation</w:t>
              </w:r>
            </w:hyperlink>
            <w:r>
              <w:rPr>
                <w:rFonts w:ascii="Arial" w:hAnsi="Arial" w:cs="Arial"/>
              </w:rPr>
              <w:t xml:space="preserve"> sections for details regarding </w:t>
            </w:r>
            <w:proofErr w:type="spellStart"/>
            <w:r>
              <w:rPr>
                <w:rFonts w:ascii="Arial" w:hAnsi="Arial" w:cs="Arial"/>
              </w:rPr>
              <w:t>PeakForce</w:t>
            </w:r>
            <w:proofErr w:type="spellEnd"/>
            <w:r>
              <w:rPr>
                <w:rFonts w:ascii="Arial" w:hAnsi="Arial" w:cs="Arial"/>
              </w:rPr>
              <w:t xml:space="preserve"> mode imaging.</w:t>
            </w:r>
          </w:p>
        </w:tc>
      </w:tr>
    </w:tbl>
    <w:p w:rsidR="00770C15" w:rsidRDefault="00770C15" w:rsidP="00770C15">
      <w:pPr>
        <w:pStyle w:val="Heading1"/>
        <w:rPr>
          <w:rFonts w:cs="Arial"/>
          <w:sz w:val="39"/>
          <w:szCs w:val="39"/>
        </w:rPr>
      </w:pPr>
      <w:bookmarkStart w:id="57" w:name="kanchor908"/>
      <w:bookmarkEnd w:id="57"/>
      <w:r>
        <w:rPr>
          <w:rFonts w:cs="Arial"/>
          <w:sz w:val="39"/>
          <w:szCs w:val="39"/>
        </w:rPr>
        <w:t>Troubleshooting the Surface Potential Feedback Loop</w:t>
      </w:r>
    </w:p>
    <w:p w:rsidR="00770C15" w:rsidRDefault="00770C15" w:rsidP="00770C15">
      <w:pPr>
        <w:pStyle w:val="NormalWeb"/>
        <w:rPr>
          <w:sz w:val="22"/>
          <w:szCs w:val="22"/>
        </w:rPr>
      </w:pPr>
      <w:r>
        <w:rPr>
          <w:sz w:val="22"/>
          <w:szCs w:val="22"/>
        </w:rPr>
        <w:t xml:space="preserve">The </w:t>
      </w:r>
      <w:hyperlink r:id="rId204" w:tgtFrame="" w:tooltip="Link to Surface Potential Detection" w:history="1">
        <w:r>
          <w:rPr>
            <w:rStyle w:val="Hyperlink"/>
            <w:sz w:val="22"/>
            <w:szCs w:val="22"/>
          </w:rPr>
          <w:t>Surface Potential Detection</w:t>
        </w:r>
      </w:hyperlink>
      <w:r>
        <w:rPr>
          <w:sz w:val="22"/>
          <w:szCs w:val="22"/>
        </w:rPr>
        <w:t xml:space="preserve"> signal feedback loop can be unstable. This instability can cause the potential signal to oscillate or become stuck at either +10 V or –10 V. Below are some tips to ensure the feedback loop is working properly with no oscillation. Look at the scope display for the </w:t>
      </w:r>
      <w:r>
        <w:rPr>
          <w:rStyle w:val="bold"/>
          <w:sz w:val="22"/>
          <w:szCs w:val="22"/>
        </w:rPr>
        <w:t>Potential</w:t>
      </w:r>
      <w:r>
        <w:rPr>
          <w:sz w:val="22"/>
          <w:szCs w:val="22"/>
        </w:rPr>
        <w:t xml:space="preserve"> signal:</w:t>
      </w:r>
    </w:p>
    <w:p w:rsidR="00770C15" w:rsidRDefault="00770C15" w:rsidP="00CE3933">
      <w:pPr>
        <w:numPr>
          <w:ilvl w:val="0"/>
          <w:numId w:val="152"/>
        </w:numPr>
        <w:tabs>
          <w:tab w:val="clear" w:pos="720"/>
          <w:tab w:val="num" w:pos="630"/>
          <w:tab w:val="left" w:pos="810"/>
        </w:tabs>
        <w:spacing w:before="84" w:after="100" w:afterAutospacing="1" w:line="240" w:lineRule="auto"/>
        <w:ind w:left="360"/>
        <w:rPr>
          <w:rFonts w:ascii="Arial" w:hAnsi="Arial" w:cs="Arial"/>
        </w:rPr>
      </w:pPr>
      <w:r>
        <w:rPr>
          <w:rFonts w:ascii="Arial" w:hAnsi="Arial" w:cs="Arial"/>
        </w:rPr>
        <w:t xml:space="preserve">If oscillation noise is evident in the Potential signal: </w:t>
      </w:r>
    </w:p>
    <w:p w:rsidR="00770C15" w:rsidRDefault="00770C15" w:rsidP="00CE3933">
      <w:pPr>
        <w:numPr>
          <w:ilvl w:val="1"/>
          <w:numId w:val="153"/>
        </w:numPr>
        <w:tabs>
          <w:tab w:val="clear" w:pos="1440"/>
          <w:tab w:val="left" w:pos="810"/>
          <w:tab w:val="num" w:pos="1260"/>
        </w:tabs>
        <w:spacing w:after="100" w:afterAutospacing="1" w:line="240" w:lineRule="auto"/>
        <w:ind w:left="360"/>
        <w:rPr>
          <w:rFonts w:ascii="Arial" w:hAnsi="Arial" w:cs="Arial"/>
        </w:rPr>
      </w:pPr>
      <w:r>
        <w:rPr>
          <w:rFonts w:ascii="Arial" w:hAnsi="Arial" w:cs="Arial"/>
        </w:rPr>
        <w:t xml:space="preserve">Reduce the </w:t>
      </w:r>
      <w:hyperlink r:id="rId205" w:history="1">
        <w:r>
          <w:rPr>
            <w:rStyle w:val="Hyperlink"/>
            <w:rFonts w:ascii="Arial" w:hAnsi="Arial" w:cs="Arial"/>
            <w:b/>
            <w:bCs/>
            <w:color w:val="004080"/>
          </w:rPr>
          <w:t>gains</w:t>
        </w:r>
        <w:r>
          <w:rPr>
            <w:rFonts w:ascii="Arial" w:hAnsi="Arial" w:cs="Arial"/>
            <w:b/>
            <w:bCs/>
            <w:noProof/>
            <w:color w:val="004080"/>
          </w:rPr>
          <w:drawing>
            <wp:inline distT="0" distB="0" distL="0" distR="0" wp14:anchorId="562AD5D4" wp14:editId="445A077F">
              <wp:extent cx="104775" cy="114300"/>
              <wp:effectExtent l="0" t="0" r="9525" b="0"/>
              <wp:docPr id="145" name="Picture 145" descr="D:\Program Files\Nanoscope\8.15\Help\Icon\Content\SkinSupport\ExpandingClosed.gif">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D:\Program Files\Nanoscope\8.15\Help\Icon\Content\SkinSupport\ExpandingClosed.gif">
                        <a:hlinkClick r:id="rId21"/>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hyperlink>
      <w:r>
        <w:rPr>
          <w:rStyle w:val="mctextpopupbody0"/>
          <w:rFonts w:ascii="Arial" w:hAnsi="Arial" w:cs="Arial"/>
          <w:vanish/>
        </w:rPr>
        <w:t>The gains are scaling factors for the error signal to determine how quickly corrections should be applied in the feedback loop. There are two important gain factors: the proportional gain scales to the current value of the error signal, and the integral gain scales the aggregate of the past values of the error signal (the "area under the curve").</w:t>
      </w:r>
      <w:r>
        <w:rPr>
          <w:rFonts w:ascii="Arial" w:hAnsi="Arial" w:cs="Arial"/>
        </w:rPr>
        <w:t>. (</w:t>
      </w:r>
      <w:r w:rsidRPr="00770C15">
        <w:rPr>
          <w:rFonts w:ascii="Arial" w:hAnsi="Arial" w:cs="Arial"/>
        </w:rPr>
        <w:t>The gains are scaling factors for the error signal to determine how quickly corrections should be applied in the feedback loop. There are two important gain factors: the proportional gain scales to the current value of the error signal, and the integral gain scales the aggregate of the past values of the error signal (the "area under the curve").</w:t>
      </w:r>
      <w:r>
        <w:rPr>
          <w:rFonts w:ascii="Arial" w:hAnsi="Arial" w:cs="Arial"/>
        </w:rPr>
        <w:t>)</w:t>
      </w:r>
    </w:p>
    <w:p w:rsidR="00770C15" w:rsidRDefault="00770C15" w:rsidP="00CE3933">
      <w:pPr>
        <w:numPr>
          <w:ilvl w:val="1"/>
          <w:numId w:val="154"/>
        </w:numPr>
        <w:tabs>
          <w:tab w:val="num" w:pos="630"/>
          <w:tab w:val="left" w:pos="810"/>
        </w:tabs>
        <w:spacing w:before="84" w:after="100" w:afterAutospacing="1" w:line="240" w:lineRule="auto"/>
        <w:ind w:left="360"/>
        <w:rPr>
          <w:rFonts w:ascii="Arial" w:hAnsi="Arial" w:cs="Arial"/>
        </w:rPr>
      </w:pPr>
      <w:r>
        <w:rPr>
          <w:rFonts w:ascii="Arial" w:hAnsi="Arial" w:cs="Arial"/>
        </w:rPr>
        <w:t xml:space="preserve">If oscillations persist even at very low gains, try increasing the </w:t>
      </w:r>
      <w:r>
        <w:rPr>
          <w:rStyle w:val="bold"/>
          <w:rFonts w:ascii="Arial" w:hAnsi="Arial" w:cs="Arial"/>
        </w:rPr>
        <w:t>Lift Scan Height</w:t>
      </w:r>
      <w:r>
        <w:rPr>
          <w:rFonts w:ascii="Arial" w:hAnsi="Arial" w:cs="Arial"/>
        </w:rPr>
        <w:t xml:space="preserve"> and/or reducing the </w:t>
      </w:r>
      <w:r>
        <w:rPr>
          <w:rStyle w:val="bold"/>
          <w:rFonts w:ascii="Arial" w:hAnsi="Arial" w:cs="Arial"/>
        </w:rPr>
        <w:t>Drive Amplitude</w:t>
      </w:r>
      <w:r>
        <w:rPr>
          <w:rFonts w:ascii="Arial" w:hAnsi="Arial" w:cs="Arial"/>
        </w:rPr>
        <w:t xml:space="preserve"> until oscillation stops. </w:t>
      </w:r>
    </w:p>
    <w:p w:rsidR="00770C15" w:rsidRDefault="00770C15" w:rsidP="00CE3933">
      <w:pPr>
        <w:numPr>
          <w:ilvl w:val="1"/>
          <w:numId w:val="155"/>
        </w:numPr>
        <w:tabs>
          <w:tab w:val="num" w:pos="630"/>
          <w:tab w:val="left" w:pos="810"/>
        </w:tabs>
        <w:spacing w:before="84" w:after="100" w:afterAutospacing="1" w:line="240" w:lineRule="auto"/>
        <w:ind w:left="360"/>
        <w:rPr>
          <w:rFonts w:ascii="Arial" w:hAnsi="Arial" w:cs="Arial"/>
        </w:rPr>
      </w:pPr>
      <w:r>
        <w:rPr>
          <w:rFonts w:ascii="Arial" w:hAnsi="Arial" w:cs="Arial"/>
        </w:rPr>
        <w:t>If the tip crashes into the surface the Lock-in signal becomes unstable and can cause the feedback loop to malfunction. Increasing the Lift Height and reducing the Drive Amplitude can prevent this problem.</w:t>
      </w:r>
    </w:p>
    <w:p w:rsidR="00770C15" w:rsidRDefault="00770C15" w:rsidP="00CE3933">
      <w:pPr>
        <w:numPr>
          <w:ilvl w:val="1"/>
          <w:numId w:val="156"/>
        </w:numPr>
        <w:tabs>
          <w:tab w:val="num" w:pos="630"/>
          <w:tab w:val="left" w:pos="810"/>
        </w:tabs>
        <w:spacing w:before="84" w:after="100" w:afterAutospacing="1" w:line="240" w:lineRule="auto"/>
        <w:ind w:left="360"/>
        <w:rPr>
          <w:rFonts w:ascii="Arial" w:hAnsi="Arial" w:cs="Arial"/>
        </w:rPr>
      </w:pPr>
      <w:r>
        <w:rPr>
          <w:rFonts w:ascii="Arial" w:hAnsi="Arial" w:cs="Arial"/>
        </w:rPr>
        <w:t>Once oscillation stops, the gains may be increased for improved performance.</w:t>
      </w:r>
    </w:p>
    <w:p w:rsidR="00770C15" w:rsidRDefault="00770C15" w:rsidP="00CE3933">
      <w:pPr>
        <w:numPr>
          <w:ilvl w:val="0"/>
          <w:numId w:val="157"/>
        </w:numPr>
        <w:tabs>
          <w:tab w:val="clear" w:pos="720"/>
          <w:tab w:val="num" w:pos="630"/>
          <w:tab w:val="left" w:pos="810"/>
        </w:tabs>
        <w:spacing w:before="84" w:after="100" w:afterAutospacing="1" w:line="240" w:lineRule="auto"/>
        <w:ind w:left="360"/>
        <w:rPr>
          <w:rFonts w:ascii="Arial" w:hAnsi="Arial" w:cs="Arial"/>
        </w:rPr>
      </w:pPr>
      <w:r>
        <w:rPr>
          <w:rFonts w:ascii="Arial" w:hAnsi="Arial" w:cs="Arial"/>
        </w:rPr>
        <w:t xml:space="preserve">If the Potential signal is perfectly flat and shows no noise even with a small Z-range: </w:t>
      </w:r>
    </w:p>
    <w:p w:rsidR="00770C15" w:rsidRDefault="00770C15" w:rsidP="00CE3933">
      <w:pPr>
        <w:numPr>
          <w:ilvl w:val="1"/>
          <w:numId w:val="158"/>
        </w:numPr>
        <w:tabs>
          <w:tab w:val="num" w:pos="630"/>
          <w:tab w:val="left" w:pos="810"/>
        </w:tabs>
        <w:spacing w:before="84" w:after="100" w:afterAutospacing="1" w:line="240" w:lineRule="auto"/>
        <w:ind w:left="360"/>
        <w:rPr>
          <w:rFonts w:ascii="Arial" w:hAnsi="Arial" w:cs="Arial"/>
        </w:rPr>
      </w:pPr>
      <w:r>
        <w:rPr>
          <w:rFonts w:ascii="Arial" w:hAnsi="Arial" w:cs="Arial"/>
        </w:rPr>
        <w:t xml:space="preserve">The feedback loop is probably stuck at ±10 V—you can verify this by changing the value of </w:t>
      </w:r>
      <w:proofErr w:type="spellStart"/>
      <w:r>
        <w:rPr>
          <w:rStyle w:val="bold"/>
          <w:rFonts w:ascii="Arial" w:hAnsi="Arial" w:cs="Arial"/>
        </w:rPr>
        <w:t>Realtime</w:t>
      </w:r>
      <w:proofErr w:type="spellEnd"/>
      <w:r>
        <w:rPr>
          <w:rStyle w:val="bold"/>
          <w:rFonts w:ascii="Arial" w:hAnsi="Arial" w:cs="Arial"/>
        </w:rPr>
        <w:t xml:space="preserve"> Plane Fit</w:t>
      </w:r>
      <w:r>
        <w:rPr>
          <w:rFonts w:ascii="Arial" w:hAnsi="Arial" w:cs="Arial"/>
        </w:rPr>
        <w:t xml:space="preserve"> to </w:t>
      </w:r>
      <w:proofErr w:type="gramStart"/>
      <w:r>
        <w:rPr>
          <w:rFonts w:ascii="Arial" w:hAnsi="Arial" w:cs="Arial"/>
        </w:rPr>
        <w:t>None</w:t>
      </w:r>
      <w:proofErr w:type="gramEnd"/>
      <w:r>
        <w:rPr>
          <w:rFonts w:ascii="Arial" w:hAnsi="Arial" w:cs="Arial"/>
        </w:rPr>
        <w:t xml:space="preserve"> in the Channel 1 panel.</w:t>
      </w:r>
    </w:p>
    <w:p w:rsidR="00770C15" w:rsidRDefault="00770C15" w:rsidP="00CE3933">
      <w:pPr>
        <w:numPr>
          <w:ilvl w:val="1"/>
          <w:numId w:val="159"/>
        </w:numPr>
        <w:tabs>
          <w:tab w:val="num" w:pos="630"/>
          <w:tab w:val="left" w:pos="810"/>
        </w:tabs>
        <w:spacing w:after="100" w:afterAutospacing="1" w:line="240" w:lineRule="auto"/>
        <w:ind w:left="360"/>
        <w:rPr>
          <w:rFonts w:ascii="Arial" w:hAnsi="Arial" w:cs="Arial"/>
        </w:rPr>
      </w:pPr>
      <w:r>
        <w:rPr>
          <w:rFonts w:ascii="Arial" w:hAnsi="Arial" w:cs="Arial"/>
        </w:rPr>
        <w:t xml:space="preserve">Reduce the Scan Rate and watch the scope trace, which indicates the cantilever amplitude. On the topographic trace, the voltage displayed should be the </w:t>
      </w:r>
      <w:hyperlink r:id="rId206" w:history="1">
        <w:proofErr w:type="spellStart"/>
        <w:r>
          <w:rPr>
            <w:rStyle w:val="Hyperlink"/>
            <w:rFonts w:ascii="Arial" w:hAnsi="Arial" w:cs="Arial"/>
            <w:b/>
            <w:bCs/>
            <w:color w:val="004080"/>
          </w:rPr>
          <w:t>setpoint</w:t>
        </w:r>
        <w:proofErr w:type="spellEnd"/>
        <w:r>
          <w:rPr>
            <w:rFonts w:ascii="Arial" w:hAnsi="Arial" w:cs="Arial"/>
            <w:b/>
            <w:bCs/>
            <w:noProof/>
            <w:color w:val="004080"/>
          </w:rPr>
          <w:drawing>
            <wp:inline distT="0" distB="0" distL="0" distR="0" wp14:anchorId="1C51387A" wp14:editId="72F06121">
              <wp:extent cx="104775" cy="114300"/>
              <wp:effectExtent l="0" t="0" r="9525" b="0"/>
              <wp:docPr id="144" name="Picture 144" descr="D:\Program Files\Nanoscope\8.15\Help\Icon\Content\SkinSupport\ExpandingClosed.gif">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D:\Program Files\Nanoscope\8.15\Help\Icon\Content\SkinSupport\ExpandingClosed.gif">
                        <a:hlinkClick r:id="rId21"/>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hyperlink>
      <w:r>
        <w:rPr>
          <w:rStyle w:val="mctextpopupbody0"/>
          <w:rFonts w:ascii="Arial" w:hAnsi="Arial" w:cs="Arial"/>
          <w:vanish/>
        </w:rPr>
        <w:t>Operator-selected threshold used as the target of the feedback control loop.</w:t>
      </w:r>
      <w:r>
        <w:rPr>
          <w:rFonts w:ascii="Arial" w:hAnsi="Arial" w:cs="Arial"/>
        </w:rPr>
        <w:t xml:space="preserve"> selected for the Main scan. On the Potential trace, this voltage drops close to zero if the cantilever oscillation is being successfully reduced. </w:t>
      </w:r>
    </w:p>
    <w:p w:rsidR="00770C15" w:rsidRDefault="00770C15" w:rsidP="00CE3933">
      <w:pPr>
        <w:numPr>
          <w:ilvl w:val="1"/>
          <w:numId w:val="160"/>
        </w:numPr>
        <w:tabs>
          <w:tab w:val="num" w:pos="630"/>
          <w:tab w:val="left" w:pos="810"/>
        </w:tabs>
        <w:spacing w:before="84" w:after="100" w:afterAutospacing="1" w:line="240" w:lineRule="auto"/>
        <w:ind w:left="360"/>
        <w:rPr>
          <w:rFonts w:ascii="Arial" w:hAnsi="Arial" w:cs="Arial"/>
        </w:rPr>
      </w:pPr>
      <w:r>
        <w:rPr>
          <w:rFonts w:ascii="Arial" w:hAnsi="Arial" w:cs="Arial"/>
        </w:rPr>
        <w:t xml:space="preserve">If the value instead goes to a large nonzero value, the feedback loop is probably not working properly. In this case, try reducing the Drive Amplitude and increasing the Lift Scan Height or optimizing the Lock-In Phase (see </w:t>
      </w:r>
      <w:hyperlink r:id="rId207" w:tgtFrame="" w:tooltip="Link to Determination of Lock-in Phase" w:history="1">
        <w:r>
          <w:rPr>
            <w:rStyle w:val="Hyperlink"/>
            <w:rFonts w:ascii="Arial" w:hAnsi="Arial" w:cs="Arial"/>
          </w:rPr>
          <w:t>Determination of Lock-in Phase</w:t>
        </w:r>
      </w:hyperlink>
      <w:r>
        <w:rPr>
          <w:rFonts w:ascii="Arial" w:hAnsi="Arial" w:cs="Arial"/>
        </w:rPr>
        <w:t>).</w:t>
      </w:r>
    </w:p>
    <w:p w:rsidR="00770C15" w:rsidRDefault="00770C15" w:rsidP="00CE3933">
      <w:pPr>
        <w:numPr>
          <w:ilvl w:val="1"/>
          <w:numId w:val="161"/>
        </w:numPr>
        <w:tabs>
          <w:tab w:val="num" w:pos="630"/>
          <w:tab w:val="left" w:pos="810"/>
        </w:tabs>
        <w:spacing w:before="84" w:after="100" w:afterAutospacing="1" w:line="240" w:lineRule="auto"/>
        <w:ind w:left="360"/>
        <w:rPr>
          <w:rFonts w:ascii="Arial" w:hAnsi="Arial" w:cs="Arial"/>
        </w:rPr>
      </w:pPr>
      <w:r>
        <w:rPr>
          <w:rFonts w:ascii="Arial" w:hAnsi="Arial" w:cs="Arial"/>
        </w:rPr>
        <w:t xml:space="preserve">It may also be helpful to momentarily turn the </w:t>
      </w:r>
      <w:r>
        <w:rPr>
          <w:rStyle w:val="bold"/>
          <w:rFonts w:ascii="Arial" w:hAnsi="Arial" w:cs="Arial"/>
        </w:rPr>
        <w:t>Interleave Mode</w:t>
      </w:r>
      <w:r>
        <w:rPr>
          <w:rFonts w:ascii="Arial" w:hAnsi="Arial" w:cs="Arial"/>
        </w:rPr>
        <w:t xml:space="preserve"> to Disabled, then back to Interleave. </w:t>
      </w:r>
    </w:p>
    <w:p w:rsidR="00C70A46" w:rsidRPr="00770C15" w:rsidRDefault="00770C15" w:rsidP="00CE3933">
      <w:pPr>
        <w:numPr>
          <w:ilvl w:val="1"/>
          <w:numId w:val="162"/>
        </w:numPr>
        <w:tabs>
          <w:tab w:val="num" w:pos="630"/>
          <w:tab w:val="left" w:pos="810"/>
        </w:tabs>
        <w:spacing w:before="84" w:after="100" w:afterAutospacing="1" w:line="240" w:lineRule="auto"/>
        <w:ind w:left="360"/>
        <w:rPr>
          <w:rFonts w:ascii="Arial" w:hAnsi="Arial" w:cs="Arial"/>
        </w:rPr>
      </w:pPr>
      <w:r>
        <w:rPr>
          <w:rFonts w:ascii="Arial" w:hAnsi="Arial" w:cs="Arial"/>
        </w:rPr>
        <w:t xml:space="preserve">Try reducing any external voltage that is being applied to the sample to stabilize the feedback loop, </w:t>
      </w:r>
      <w:proofErr w:type="gramStart"/>
      <w:r>
        <w:rPr>
          <w:rFonts w:ascii="Arial" w:hAnsi="Arial" w:cs="Arial"/>
        </w:rPr>
        <w:t>then</w:t>
      </w:r>
      <w:proofErr w:type="gramEnd"/>
      <w:r>
        <w:rPr>
          <w:rFonts w:ascii="Arial" w:hAnsi="Arial" w:cs="Arial"/>
        </w:rPr>
        <w:t xml:space="preserve"> turn the voltage back up.</w:t>
      </w:r>
    </w:p>
    <w:sectPr w:rsidR="00C70A46" w:rsidRPr="00770C15" w:rsidSect="004F168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8542C"/>
    <w:multiLevelType w:val="multilevel"/>
    <w:tmpl w:val="C01C8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0E787D"/>
    <w:multiLevelType w:val="multilevel"/>
    <w:tmpl w:val="30C432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BB00A7"/>
    <w:multiLevelType w:val="multilevel"/>
    <w:tmpl w:val="81840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3406FC8"/>
    <w:multiLevelType w:val="multilevel"/>
    <w:tmpl w:val="1D0E14E6"/>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3CC6B50"/>
    <w:multiLevelType w:val="multilevel"/>
    <w:tmpl w:val="6AAA6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5345D71"/>
    <w:multiLevelType w:val="multilevel"/>
    <w:tmpl w:val="F63E5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60218F0"/>
    <w:multiLevelType w:val="multilevel"/>
    <w:tmpl w:val="B96293B4"/>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647047E"/>
    <w:multiLevelType w:val="multilevel"/>
    <w:tmpl w:val="F93E6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CFF501C"/>
    <w:multiLevelType w:val="multilevel"/>
    <w:tmpl w:val="214820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E04716C"/>
    <w:multiLevelType w:val="multilevel"/>
    <w:tmpl w:val="3BC8E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E3C40AE"/>
    <w:multiLevelType w:val="multilevel"/>
    <w:tmpl w:val="4B1E46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0C51A65"/>
    <w:multiLevelType w:val="multilevel"/>
    <w:tmpl w:val="B0A8A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3CC3F62"/>
    <w:multiLevelType w:val="multilevel"/>
    <w:tmpl w:val="8EB8B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4746C7F"/>
    <w:multiLevelType w:val="multilevel"/>
    <w:tmpl w:val="34ECC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53E26D7"/>
    <w:multiLevelType w:val="multilevel"/>
    <w:tmpl w:val="92509A82"/>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5841C41"/>
    <w:multiLevelType w:val="multilevel"/>
    <w:tmpl w:val="208A9F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5F80A30"/>
    <w:multiLevelType w:val="multilevel"/>
    <w:tmpl w:val="09F67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A4A3DD9"/>
    <w:multiLevelType w:val="multilevel"/>
    <w:tmpl w:val="CAFA6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BC916B4"/>
    <w:multiLevelType w:val="multilevel"/>
    <w:tmpl w:val="657E2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BF11D99"/>
    <w:multiLevelType w:val="multilevel"/>
    <w:tmpl w:val="4BA43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C175759"/>
    <w:multiLevelType w:val="multilevel"/>
    <w:tmpl w:val="66A40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E12588B"/>
    <w:multiLevelType w:val="multilevel"/>
    <w:tmpl w:val="27EAA7BC"/>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EA01BF1"/>
    <w:multiLevelType w:val="multilevel"/>
    <w:tmpl w:val="3EF00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F163D86"/>
    <w:multiLevelType w:val="multilevel"/>
    <w:tmpl w:val="FF644DF4"/>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2985728"/>
    <w:multiLevelType w:val="multilevel"/>
    <w:tmpl w:val="BC2A3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3C3179B"/>
    <w:multiLevelType w:val="multilevel"/>
    <w:tmpl w:val="A40CF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414581F"/>
    <w:multiLevelType w:val="multilevel"/>
    <w:tmpl w:val="AD042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4422D93"/>
    <w:multiLevelType w:val="multilevel"/>
    <w:tmpl w:val="162E2F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26CA599E"/>
    <w:multiLevelType w:val="multilevel"/>
    <w:tmpl w:val="B0621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754777B"/>
    <w:multiLevelType w:val="multilevel"/>
    <w:tmpl w:val="E8D61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2A635173"/>
    <w:multiLevelType w:val="multilevel"/>
    <w:tmpl w:val="E180B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2B0220BA"/>
    <w:multiLevelType w:val="multilevel"/>
    <w:tmpl w:val="8CA06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BD9691B"/>
    <w:multiLevelType w:val="multilevel"/>
    <w:tmpl w:val="F18C2B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2BF3480F"/>
    <w:multiLevelType w:val="multilevel"/>
    <w:tmpl w:val="31EA5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2D281A9F"/>
    <w:multiLevelType w:val="multilevel"/>
    <w:tmpl w:val="17964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2D7F12A5"/>
    <w:multiLevelType w:val="multilevel"/>
    <w:tmpl w:val="F9221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2E356004"/>
    <w:multiLevelType w:val="multilevel"/>
    <w:tmpl w:val="ADB0A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2ED257FE"/>
    <w:multiLevelType w:val="multilevel"/>
    <w:tmpl w:val="CAD62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30DE6FEF"/>
    <w:multiLevelType w:val="multilevel"/>
    <w:tmpl w:val="FB161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345F64D7"/>
    <w:multiLevelType w:val="multilevel"/>
    <w:tmpl w:val="8B2EF21C"/>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352346D6"/>
    <w:multiLevelType w:val="multilevel"/>
    <w:tmpl w:val="86306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35793418"/>
    <w:multiLevelType w:val="multilevel"/>
    <w:tmpl w:val="6A105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3D1A4324"/>
    <w:multiLevelType w:val="multilevel"/>
    <w:tmpl w:val="E2F0C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42CD6F70"/>
    <w:multiLevelType w:val="multilevel"/>
    <w:tmpl w:val="EBDE20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43ED22F6"/>
    <w:multiLevelType w:val="multilevel"/>
    <w:tmpl w:val="DB5C0C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63639D2"/>
    <w:multiLevelType w:val="multilevel"/>
    <w:tmpl w:val="EB326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469E5662"/>
    <w:multiLevelType w:val="multilevel"/>
    <w:tmpl w:val="8424C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478F75F2"/>
    <w:multiLevelType w:val="multilevel"/>
    <w:tmpl w:val="0CC41684"/>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48134260"/>
    <w:multiLevelType w:val="multilevel"/>
    <w:tmpl w:val="3318A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4836105F"/>
    <w:multiLevelType w:val="multilevel"/>
    <w:tmpl w:val="92D446C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49672EE1"/>
    <w:multiLevelType w:val="multilevel"/>
    <w:tmpl w:val="63D0B1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4B1A74B4"/>
    <w:multiLevelType w:val="multilevel"/>
    <w:tmpl w:val="E71EF9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4C6055AE"/>
    <w:multiLevelType w:val="multilevel"/>
    <w:tmpl w:val="5D60B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4E2E0CBF"/>
    <w:multiLevelType w:val="multilevel"/>
    <w:tmpl w:val="50C2A11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50F340EA"/>
    <w:multiLevelType w:val="multilevel"/>
    <w:tmpl w:val="01BA9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51BC5BE7"/>
    <w:multiLevelType w:val="multilevel"/>
    <w:tmpl w:val="097C29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53593469"/>
    <w:multiLevelType w:val="multilevel"/>
    <w:tmpl w:val="CAEAFB3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54F921EC"/>
    <w:multiLevelType w:val="multilevel"/>
    <w:tmpl w:val="1FEC2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55015177"/>
    <w:multiLevelType w:val="multilevel"/>
    <w:tmpl w:val="33D600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560D7D0F"/>
    <w:multiLevelType w:val="multilevel"/>
    <w:tmpl w:val="FE324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56276211"/>
    <w:multiLevelType w:val="multilevel"/>
    <w:tmpl w:val="F026A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58073B5C"/>
    <w:multiLevelType w:val="multilevel"/>
    <w:tmpl w:val="D324980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599F7B52"/>
    <w:multiLevelType w:val="multilevel"/>
    <w:tmpl w:val="7DF80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5B7C5D2F"/>
    <w:multiLevelType w:val="multilevel"/>
    <w:tmpl w:val="495CB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5CC709C7"/>
    <w:multiLevelType w:val="multilevel"/>
    <w:tmpl w:val="AF8C3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D9B485D"/>
    <w:multiLevelType w:val="multilevel"/>
    <w:tmpl w:val="DA8E0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5E035E9F"/>
    <w:multiLevelType w:val="multilevel"/>
    <w:tmpl w:val="6FD01B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5F5B752A"/>
    <w:multiLevelType w:val="multilevel"/>
    <w:tmpl w:val="248A4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1582705"/>
    <w:multiLevelType w:val="multilevel"/>
    <w:tmpl w:val="4F6C45B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638401CA"/>
    <w:multiLevelType w:val="multilevel"/>
    <w:tmpl w:val="B066C716"/>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64E44EF7"/>
    <w:multiLevelType w:val="multilevel"/>
    <w:tmpl w:val="5456EE9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65F8305F"/>
    <w:multiLevelType w:val="multilevel"/>
    <w:tmpl w:val="E93C278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68AB30DD"/>
    <w:multiLevelType w:val="multilevel"/>
    <w:tmpl w:val="AEEC4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69AF22A0"/>
    <w:multiLevelType w:val="multilevel"/>
    <w:tmpl w:val="2E827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AB45474"/>
    <w:multiLevelType w:val="multilevel"/>
    <w:tmpl w:val="4434E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6CB63F3D"/>
    <w:multiLevelType w:val="multilevel"/>
    <w:tmpl w:val="802EF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6E6E2FF3"/>
    <w:multiLevelType w:val="multilevel"/>
    <w:tmpl w:val="6EBE1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6F2D6469"/>
    <w:multiLevelType w:val="multilevel"/>
    <w:tmpl w:val="AEF68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712A35AD"/>
    <w:multiLevelType w:val="multilevel"/>
    <w:tmpl w:val="F938764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71F21F29"/>
    <w:multiLevelType w:val="multilevel"/>
    <w:tmpl w:val="5B9259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748F5FEC"/>
    <w:multiLevelType w:val="multilevel"/>
    <w:tmpl w:val="7AA222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750B728E"/>
    <w:multiLevelType w:val="multilevel"/>
    <w:tmpl w:val="F16C3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75104423"/>
    <w:multiLevelType w:val="multilevel"/>
    <w:tmpl w:val="908817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783B4740"/>
    <w:multiLevelType w:val="multilevel"/>
    <w:tmpl w:val="5978C1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78BA4AFA"/>
    <w:multiLevelType w:val="multilevel"/>
    <w:tmpl w:val="37FC37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7BEF43AE"/>
    <w:multiLevelType w:val="multilevel"/>
    <w:tmpl w:val="748C8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7CC55AAC"/>
    <w:multiLevelType w:val="multilevel"/>
    <w:tmpl w:val="742C2D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7FCD1D15"/>
    <w:multiLevelType w:val="multilevel"/>
    <w:tmpl w:val="EA2E985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8"/>
    <w:lvlOverride w:ilvl="0">
      <w:startOverride w:val="1"/>
    </w:lvlOverride>
  </w:num>
  <w:num w:numId="2">
    <w:abstractNumId w:val="63"/>
    <w:lvlOverride w:ilvl="0">
      <w:startOverride w:val="2"/>
    </w:lvlOverride>
  </w:num>
  <w:num w:numId="3">
    <w:abstractNumId w:val="63"/>
    <w:lvlOverride w:ilvl="0">
      <w:startOverride w:val="3"/>
    </w:lvlOverride>
  </w:num>
  <w:num w:numId="4">
    <w:abstractNumId w:val="9"/>
    <w:lvlOverride w:ilvl="0">
      <w:startOverride w:val="1"/>
    </w:lvlOverride>
  </w:num>
  <w:num w:numId="5">
    <w:abstractNumId w:val="9"/>
    <w:lvlOverride w:ilvl="0">
      <w:startOverride w:val="2"/>
    </w:lvlOverride>
  </w:num>
  <w:num w:numId="6">
    <w:abstractNumId w:val="75"/>
    <w:lvlOverride w:ilvl="0">
      <w:startOverride w:val="3"/>
    </w:lvlOverride>
  </w:num>
  <w:num w:numId="7">
    <w:abstractNumId w:val="66"/>
    <w:lvlOverride w:ilvl="0">
      <w:startOverride w:val="4"/>
    </w:lvlOverride>
  </w:num>
  <w:num w:numId="8">
    <w:abstractNumId w:val="67"/>
    <w:lvlOverride w:ilvl="0">
      <w:startOverride w:val="1"/>
    </w:lvlOverride>
  </w:num>
  <w:num w:numId="9">
    <w:abstractNumId w:val="67"/>
    <w:lvlOverride w:ilvl="0">
      <w:startOverride w:val="2"/>
    </w:lvlOverride>
  </w:num>
  <w:num w:numId="10">
    <w:abstractNumId w:val="76"/>
    <w:lvlOverride w:ilvl="0">
      <w:startOverride w:val="1"/>
    </w:lvlOverride>
  </w:num>
  <w:num w:numId="11">
    <w:abstractNumId w:val="58"/>
    <w:lvlOverride w:ilvl="0">
      <w:startOverride w:val="1"/>
    </w:lvlOverride>
  </w:num>
  <w:num w:numId="12">
    <w:abstractNumId w:val="58"/>
    <w:lvlOverride w:ilvl="0">
      <w:startOverride w:val="2"/>
    </w:lvlOverride>
  </w:num>
  <w:num w:numId="13">
    <w:abstractNumId w:val="58"/>
    <w:lvlOverride w:ilvl="0">
      <w:startOverride w:val="3"/>
    </w:lvlOverride>
  </w:num>
  <w:num w:numId="14">
    <w:abstractNumId w:val="73"/>
    <w:lvlOverride w:ilvl="0">
      <w:startOverride w:val="1"/>
    </w:lvlOverride>
  </w:num>
  <w:num w:numId="15">
    <w:abstractNumId w:val="73"/>
    <w:lvlOverride w:ilvl="0">
      <w:startOverride w:val="2"/>
    </w:lvlOverride>
  </w:num>
  <w:num w:numId="16">
    <w:abstractNumId w:val="73"/>
    <w:lvlOverride w:ilvl="0">
      <w:startOverride w:val="3"/>
    </w:lvlOverride>
  </w:num>
  <w:num w:numId="17">
    <w:abstractNumId w:val="73"/>
    <w:lvlOverride w:ilvl="0">
      <w:startOverride w:val="4"/>
    </w:lvlOverride>
  </w:num>
  <w:num w:numId="18">
    <w:abstractNumId w:val="73"/>
    <w:lvlOverride w:ilvl="0">
      <w:startOverride w:val="5"/>
    </w:lvlOverride>
  </w:num>
  <w:num w:numId="19">
    <w:abstractNumId w:val="77"/>
    <w:lvlOverride w:ilvl="0">
      <w:startOverride w:val="1"/>
    </w:lvlOverride>
  </w:num>
  <w:num w:numId="20">
    <w:abstractNumId w:val="77"/>
    <w:lvlOverride w:ilvl="0">
      <w:startOverride w:val="2"/>
    </w:lvlOverride>
  </w:num>
  <w:num w:numId="21">
    <w:abstractNumId w:val="77"/>
    <w:lvlOverride w:ilvl="0">
      <w:startOverride w:val="3"/>
    </w:lvlOverride>
  </w:num>
  <w:num w:numId="22">
    <w:abstractNumId w:val="77"/>
    <w:lvlOverride w:ilvl="0">
      <w:startOverride w:val="4"/>
    </w:lvlOverride>
  </w:num>
  <w:num w:numId="23">
    <w:abstractNumId w:val="77"/>
    <w:lvlOverride w:ilvl="0">
      <w:startOverride w:val="5"/>
    </w:lvlOverride>
  </w:num>
  <w:num w:numId="24">
    <w:abstractNumId w:val="72"/>
    <w:lvlOverride w:ilvl="0">
      <w:startOverride w:val="1"/>
    </w:lvlOverride>
  </w:num>
  <w:num w:numId="25">
    <w:abstractNumId w:val="72"/>
    <w:lvlOverride w:ilvl="0">
      <w:startOverride w:val="2"/>
    </w:lvlOverride>
  </w:num>
  <w:num w:numId="26">
    <w:abstractNumId w:val="72"/>
    <w:lvlOverride w:ilvl="0">
      <w:startOverride w:val="3"/>
    </w:lvlOverride>
  </w:num>
  <w:num w:numId="27">
    <w:abstractNumId w:val="18"/>
    <w:lvlOverride w:ilvl="0">
      <w:startOverride w:val="1"/>
    </w:lvlOverride>
  </w:num>
  <w:num w:numId="28">
    <w:abstractNumId w:val="18"/>
    <w:lvlOverride w:ilvl="0">
      <w:startOverride w:val="2"/>
    </w:lvlOverride>
  </w:num>
  <w:num w:numId="29">
    <w:abstractNumId w:val="18"/>
    <w:lvlOverride w:ilvl="0">
      <w:startOverride w:val="3"/>
    </w:lvlOverride>
  </w:num>
  <w:num w:numId="30">
    <w:abstractNumId w:val="18"/>
    <w:lvlOverride w:ilvl="0">
      <w:startOverride w:val="4"/>
    </w:lvlOverride>
  </w:num>
  <w:num w:numId="31">
    <w:abstractNumId w:val="18"/>
    <w:lvlOverride w:ilvl="0">
      <w:startOverride w:val="5"/>
    </w:lvlOverride>
  </w:num>
  <w:num w:numId="32">
    <w:abstractNumId w:val="27"/>
    <w:lvlOverride w:ilvl="0">
      <w:startOverride w:val="1"/>
    </w:lvlOverride>
  </w:num>
  <w:num w:numId="33">
    <w:abstractNumId w:val="27"/>
    <w:lvlOverride w:ilvl="0">
      <w:startOverride w:val="2"/>
    </w:lvlOverride>
  </w:num>
  <w:num w:numId="34">
    <w:abstractNumId w:val="81"/>
    <w:lvlOverride w:ilvl="0">
      <w:startOverride w:val="3"/>
    </w:lvlOverride>
  </w:num>
  <w:num w:numId="35">
    <w:abstractNumId w:val="82"/>
    <w:lvlOverride w:ilvl="0">
      <w:startOverride w:val="4"/>
    </w:lvlOverride>
  </w:num>
  <w:num w:numId="36">
    <w:abstractNumId w:val="82"/>
    <w:lvlOverride w:ilvl="0"/>
    <w:lvlOverride w:ilvl="1">
      <w:startOverride w:val="4"/>
    </w:lvlOverride>
  </w:num>
  <w:num w:numId="37">
    <w:abstractNumId w:val="82"/>
    <w:lvlOverride w:ilvl="0"/>
    <w:lvlOverride w:ilvl="1">
      <w:startOverride w:val="5"/>
    </w:lvlOverride>
  </w:num>
  <w:num w:numId="38">
    <w:abstractNumId w:val="82"/>
    <w:lvlOverride w:ilvl="0"/>
    <w:lvlOverride w:ilvl="1">
      <w:startOverride w:val="6"/>
    </w:lvlOverride>
  </w:num>
  <w:num w:numId="39">
    <w:abstractNumId w:val="82"/>
    <w:lvlOverride w:ilvl="0">
      <w:startOverride w:val="5"/>
    </w:lvlOverride>
    <w:lvlOverride w:ilvl="1"/>
  </w:num>
  <w:num w:numId="40">
    <w:abstractNumId w:val="82"/>
    <w:lvlOverride w:ilvl="0">
      <w:startOverride w:val="6"/>
    </w:lvlOverride>
    <w:lvlOverride w:ilvl="1"/>
  </w:num>
  <w:num w:numId="41">
    <w:abstractNumId w:val="42"/>
    <w:lvlOverride w:ilvl="0">
      <w:startOverride w:val="7"/>
    </w:lvlOverride>
  </w:num>
  <w:num w:numId="42">
    <w:abstractNumId w:val="11"/>
    <w:lvlOverride w:ilvl="0">
      <w:startOverride w:val="8"/>
    </w:lvlOverride>
  </w:num>
  <w:num w:numId="43">
    <w:abstractNumId w:val="29"/>
    <w:lvlOverride w:ilvl="0">
      <w:startOverride w:val="9"/>
    </w:lvlOverride>
  </w:num>
  <w:num w:numId="44">
    <w:abstractNumId w:val="10"/>
    <w:lvlOverride w:ilvl="0">
      <w:startOverride w:val="10"/>
    </w:lvlOverride>
  </w:num>
  <w:num w:numId="45">
    <w:abstractNumId w:val="10"/>
    <w:lvlOverride w:ilvl="0"/>
    <w:lvlOverride w:ilvl="1">
      <w:startOverride w:val="1"/>
    </w:lvlOverride>
  </w:num>
  <w:num w:numId="46">
    <w:abstractNumId w:val="10"/>
    <w:lvlOverride w:ilvl="0"/>
    <w:lvlOverride w:ilvl="1">
      <w:startOverride w:val="2"/>
    </w:lvlOverride>
  </w:num>
  <w:num w:numId="47">
    <w:abstractNumId w:val="10"/>
    <w:lvlOverride w:ilvl="0"/>
    <w:lvlOverride w:ilvl="1">
      <w:startOverride w:val="3"/>
    </w:lvlOverride>
  </w:num>
  <w:num w:numId="48">
    <w:abstractNumId w:val="10"/>
    <w:lvlOverride w:ilvl="0"/>
    <w:lvlOverride w:ilvl="1">
      <w:startOverride w:val="4"/>
    </w:lvlOverride>
  </w:num>
  <w:num w:numId="49">
    <w:abstractNumId w:val="53"/>
    <w:lvlOverride w:ilvl="0">
      <w:startOverride w:val="11"/>
    </w:lvlOverride>
  </w:num>
  <w:num w:numId="50">
    <w:abstractNumId w:val="28"/>
    <w:lvlOverride w:ilvl="0">
      <w:startOverride w:val="1"/>
    </w:lvlOverride>
  </w:num>
  <w:num w:numId="51">
    <w:abstractNumId w:val="28"/>
    <w:lvlOverride w:ilvl="0">
      <w:startOverride w:val="2"/>
    </w:lvlOverride>
  </w:num>
  <w:num w:numId="52">
    <w:abstractNumId w:val="87"/>
    <w:lvlOverride w:ilvl="0">
      <w:startOverride w:val="11"/>
    </w:lvlOverride>
  </w:num>
  <w:num w:numId="53">
    <w:abstractNumId w:val="71"/>
    <w:lvlOverride w:ilvl="0">
      <w:startOverride w:val="12"/>
    </w:lvlOverride>
  </w:num>
  <w:num w:numId="54">
    <w:abstractNumId w:val="71"/>
    <w:lvlOverride w:ilvl="0">
      <w:startOverride w:val="13"/>
    </w:lvlOverride>
  </w:num>
  <w:num w:numId="55">
    <w:abstractNumId w:val="62"/>
    <w:lvlOverride w:ilvl="0">
      <w:startOverride w:val="14"/>
    </w:lvlOverride>
  </w:num>
  <w:num w:numId="56">
    <w:abstractNumId w:val="62"/>
    <w:lvlOverride w:ilvl="0">
      <w:startOverride w:val="15"/>
    </w:lvlOverride>
  </w:num>
  <w:num w:numId="57">
    <w:abstractNumId w:val="21"/>
    <w:lvlOverride w:ilvl="0">
      <w:startOverride w:val="16"/>
    </w:lvlOverride>
  </w:num>
  <w:num w:numId="58">
    <w:abstractNumId w:val="39"/>
    <w:lvlOverride w:ilvl="0">
      <w:startOverride w:val="17"/>
    </w:lvlOverride>
  </w:num>
  <w:num w:numId="59">
    <w:abstractNumId w:val="69"/>
    <w:lvlOverride w:ilvl="0">
      <w:startOverride w:val="18"/>
    </w:lvlOverride>
  </w:num>
  <w:num w:numId="60">
    <w:abstractNumId w:val="31"/>
    <w:lvlOverride w:ilvl="0">
      <w:startOverride w:val="1"/>
    </w:lvlOverride>
  </w:num>
  <w:num w:numId="61">
    <w:abstractNumId w:val="31"/>
    <w:lvlOverride w:ilvl="0">
      <w:startOverride w:val="2"/>
    </w:lvlOverride>
  </w:num>
  <w:num w:numId="62">
    <w:abstractNumId w:val="36"/>
    <w:lvlOverride w:ilvl="0">
      <w:startOverride w:val="1"/>
    </w:lvlOverride>
  </w:num>
  <w:num w:numId="63">
    <w:abstractNumId w:val="36"/>
    <w:lvlOverride w:ilvl="0">
      <w:startOverride w:val="2"/>
    </w:lvlOverride>
  </w:num>
  <w:num w:numId="64">
    <w:abstractNumId w:val="16"/>
    <w:lvlOverride w:ilvl="0">
      <w:startOverride w:val="3"/>
    </w:lvlOverride>
  </w:num>
  <w:num w:numId="65">
    <w:abstractNumId w:val="3"/>
    <w:lvlOverride w:ilvl="0">
      <w:startOverride w:val="4"/>
    </w:lvlOverride>
  </w:num>
  <w:num w:numId="66">
    <w:abstractNumId w:val="3"/>
    <w:lvlOverride w:ilvl="0"/>
    <w:lvlOverride w:ilvl="1">
      <w:startOverride w:val="2"/>
    </w:lvlOverride>
  </w:num>
  <w:num w:numId="67">
    <w:abstractNumId w:val="3"/>
    <w:lvlOverride w:ilvl="0"/>
    <w:lvlOverride w:ilvl="1">
      <w:startOverride w:val="3"/>
    </w:lvlOverride>
  </w:num>
  <w:num w:numId="68">
    <w:abstractNumId w:val="3"/>
    <w:lvlOverride w:ilvl="0"/>
    <w:lvlOverride w:ilvl="1">
      <w:startOverride w:val="4"/>
    </w:lvlOverride>
  </w:num>
  <w:num w:numId="69">
    <w:abstractNumId w:val="19"/>
    <w:lvlOverride w:ilvl="0">
      <w:startOverride w:val="5"/>
    </w:lvlOverride>
  </w:num>
  <w:num w:numId="70">
    <w:abstractNumId w:val="52"/>
    <w:lvlOverride w:ilvl="0">
      <w:startOverride w:val="6"/>
    </w:lvlOverride>
  </w:num>
  <w:num w:numId="71">
    <w:abstractNumId w:val="40"/>
    <w:lvlOverride w:ilvl="0">
      <w:startOverride w:val="7"/>
    </w:lvlOverride>
  </w:num>
  <w:num w:numId="72">
    <w:abstractNumId w:val="57"/>
    <w:lvlOverride w:ilvl="0">
      <w:startOverride w:val="8"/>
    </w:lvlOverride>
  </w:num>
  <w:num w:numId="73">
    <w:abstractNumId w:val="84"/>
    <w:lvlOverride w:ilvl="0">
      <w:startOverride w:val="7"/>
    </w:lvlOverride>
  </w:num>
  <w:num w:numId="74">
    <w:abstractNumId w:val="83"/>
    <w:lvlOverride w:ilvl="0">
      <w:startOverride w:val="8"/>
    </w:lvlOverride>
  </w:num>
  <w:num w:numId="75">
    <w:abstractNumId w:val="56"/>
    <w:lvlOverride w:ilvl="0">
      <w:startOverride w:val="9"/>
    </w:lvlOverride>
  </w:num>
  <w:num w:numId="76">
    <w:abstractNumId w:val="48"/>
    <w:lvlOverride w:ilvl="0">
      <w:startOverride w:val="12"/>
    </w:lvlOverride>
  </w:num>
  <w:num w:numId="77">
    <w:abstractNumId w:val="54"/>
    <w:lvlOverride w:ilvl="0">
      <w:startOverride w:val="13"/>
    </w:lvlOverride>
  </w:num>
  <w:num w:numId="78">
    <w:abstractNumId w:val="13"/>
    <w:lvlOverride w:ilvl="0">
      <w:startOverride w:val="14"/>
    </w:lvlOverride>
  </w:num>
  <w:num w:numId="79">
    <w:abstractNumId w:val="45"/>
    <w:lvlOverride w:ilvl="0">
      <w:startOverride w:val="1"/>
    </w:lvlOverride>
  </w:num>
  <w:num w:numId="80">
    <w:abstractNumId w:val="45"/>
    <w:lvlOverride w:ilvl="0">
      <w:startOverride w:val="2"/>
    </w:lvlOverride>
  </w:num>
  <w:num w:numId="81">
    <w:abstractNumId w:val="45"/>
    <w:lvlOverride w:ilvl="0">
      <w:startOverride w:val="3"/>
    </w:lvlOverride>
  </w:num>
  <w:num w:numId="82">
    <w:abstractNumId w:val="64"/>
    <w:lvlOverride w:ilvl="0">
      <w:startOverride w:val="1"/>
    </w:lvlOverride>
  </w:num>
  <w:num w:numId="83">
    <w:abstractNumId w:val="64"/>
    <w:lvlOverride w:ilvl="0">
      <w:startOverride w:val="2"/>
    </w:lvlOverride>
  </w:num>
  <w:num w:numId="84">
    <w:abstractNumId w:val="64"/>
    <w:lvlOverride w:ilvl="0">
      <w:startOverride w:val="3"/>
    </w:lvlOverride>
  </w:num>
  <w:num w:numId="85">
    <w:abstractNumId w:val="64"/>
    <w:lvlOverride w:ilvl="0">
      <w:startOverride w:val="4"/>
    </w:lvlOverride>
  </w:num>
  <w:num w:numId="86">
    <w:abstractNumId w:val="74"/>
    <w:lvlOverride w:ilvl="0">
      <w:startOverride w:val="1"/>
    </w:lvlOverride>
  </w:num>
  <w:num w:numId="87">
    <w:abstractNumId w:val="74"/>
    <w:lvlOverride w:ilvl="0">
      <w:startOverride w:val="2"/>
    </w:lvlOverride>
  </w:num>
  <w:num w:numId="88">
    <w:abstractNumId w:val="26"/>
    <w:lvlOverride w:ilvl="0">
      <w:startOverride w:val="3"/>
    </w:lvlOverride>
  </w:num>
  <w:num w:numId="89">
    <w:abstractNumId w:val="23"/>
    <w:lvlOverride w:ilvl="0">
      <w:startOverride w:val="4"/>
    </w:lvlOverride>
  </w:num>
  <w:num w:numId="90">
    <w:abstractNumId w:val="23"/>
    <w:lvlOverride w:ilvl="0"/>
    <w:lvlOverride w:ilvl="1">
      <w:startOverride w:val="2"/>
    </w:lvlOverride>
  </w:num>
  <w:num w:numId="91">
    <w:abstractNumId w:val="23"/>
    <w:lvlOverride w:ilvl="0"/>
    <w:lvlOverride w:ilvl="1">
      <w:startOverride w:val="3"/>
    </w:lvlOverride>
  </w:num>
  <w:num w:numId="92">
    <w:abstractNumId w:val="23"/>
    <w:lvlOverride w:ilvl="0"/>
    <w:lvlOverride w:ilvl="1">
      <w:startOverride w:val="4"/>
    </w:lvlOverride>
  </w:num>
  <w:num w:numId="93">
    <w:abstractNumId w:val="5"/>
    <w:lvlOverride w:ilvl="0">
      <w:startOverride w:val="5"/>
    </w:lvlOverride>
  </w:num>
  <w:num w:numId="94">
    <w:abstractNumId w:val="35"/>
    <w:lvlOverride w:ilvl="0">
      <w:startOverride w:val="4"/>
    </w:lvlOverride>
  </w:num>
  <w:num w:numId="95">
    <w:abstractNumId w:val="2"/>
    <w:lvlOverride w:ilvl="0">
      <w:startOverride w:val="5"/>
    </w:lvlOverride>
  </w:num>
  <w:num w:numId="96">
    <w:abstractNumId w:val="50"/>
    <w:lvlOverride w:ilvl="0">
      <w:startOverride w:val="6"/>
    </w:lvlOverride>
  </w:num>
  <w:num w:numId="97">
    <w:abstractNumId w:val="24"/>
    <w:lvlOverride w:ilvl="0">
      <w:startOverride w:val="7"/>
    </w:lvlOverride>
  </w:num>
  <w:num w:numId="98">
    <w:abstractNumId w:val="60"/>
    <w:lvlOverride w:ilvl="0">
      <w:startOverride w:val="8"/>
    </w:lvlOverride>
  </w:num>
  <w:num w:numId="99">
    <w:abstractNumId w:val="70"/>
    <w:lvlOverride w:ilvl="0">
      <w:startOverride w:val="9"/>
    </w:lvlOverride>
  </w:num>
  <w:num w:numId="100">
    <w:abstractNumId w:val="70"/>
    <w:lvlOverride w:ilvl="0">
      <w:startOverride w:val="10"/>
    </w:lvlOverride>
  </w:num>
  <w:num w:numId="101">
    <w:abstractNumId w:val="34"/>
    <w:lvlOverride w:ilvl="0">
      <w:startOverride w:val="11"/>
    </w:lvlOverride>
  </w:num>
  <w:num w:numId="102">
    <w:abstractNumId w:val="86"/>
    <w:lvlOverride w:ilvl="0">
      <w:startOverride w:val="12"/>
    </w:lvlOverride>
  </w:num>
  <w:num w:numId="103">
    <w:abstractNumId w:val="55"/>
    <w:lvlOverride w:ilvl="0">
      <w:startOverride w:val="13"/>
    </w:lvlOverride>
  </w:num>
  <w:num w:numId="104">
    <w:abstractNumId w:val="14"/>
    <w:lvlOverride w:ilvl="0">
      <w:startOverride w:val="14"/>
    </w:lvlOverride>
  </w:num>
  <w:num w:numId="105">
    <w:abstractNumId w:val="14"/>
    <w:lvlOverride w:ilvl="0">
      <w:startOverride w:val="15"/>
    </w:lvlOverride>
  </w:num>
  <w:num w:numId="106">
    <w:abstractNumId w:val="49"/>
    <w:lvlOverride w:ilvl="0">
      <w:startOverride w:val="16"/>
    </w:lvlOverride>
  </w:num>
  <w:num w:numId="107">
    <w:abstractNumId w:val="43"/>
    <w:lvlOverride w:ilvl="0">
      <w:startOverride w:val="17"/>
    </w:lvlOverride>
  </w:num>
  <w:num w:numId="108">
    <w:abstractNumId w:val="61"/>
    <w:lvlOverride w:ilvl="0">
      <w:startOverride w:val="18"/>
    </w:lvlOverride>
  </w:num>
  <w:num w:numId="109">
    <w:abstractNumId w:val="61"/>
    <w:lvlOverride w:ilvl="0">
      <w:startOverride w:val="19"/>
    </w:lvlOverride>
  </w:num>
  <w:num w:numId="110">
    <w:abstractNumId w:val="61"/>
    <w:lvlOverride w:ilvl="0">
      <w:startOverride w:val="20"/>
    </w:lvlOverride>
  </w:num>
  <w:num w:numId="111">
    <w:abstractNumId w:val="4"/>
    <w:lvlOverride w:ilvl="0">
      <w:startOverride w:val="21"/>
    </w:lvlOverride>
  </w:num>
  <w:num w:numId="112">
    <w:abstractNumId w:val="22"/>
    <w:lvlOverride w:ilvl="0">
      <w:startOverride w:val="1"/>
    </w:lvlOverride>
  </w:num>
  <w:num w:numId="113">
    <w:abstractNumId w:val="22"/>
    <w:lvlOverride w:ilvl="0">
      <w:startOverride w:val="2"/>
    </w:lvlOverride>
  </w:num>
  <w:num w:numId="114">
    <w:abstractNumId w:val="22"/>
    <w:lvlOverride w:ilvl="0">
      <w:startOverride w:val="3"/>
    </w:lvlOverride>
  </w:num>
  <w:num w:numId="115">
    <w:abstractNumId w:val="22"/>
    <w:lvlOverride w:ilvl="0">
      <w:startOverride w:val="4"/>
    </w:lvlOverride>
  </w:num>
  <w:num w:numId="116">
    <w:abstractNumId w:val="46"/>
    <w:lvlOverride w:ilvl="0">
      <w:startOverride w:val="1"/>
    </w:lvlOverride>
  </w:num>
  <w:num w:numId="117">
    <w:abstractNumId w:val="46"/>
    <w:lvlOverride w:ilvl="0">
      <w:startOverride w:val="2"/>
    </w:lvlOverride>
  </w:num>
  <w:num w:numId="118">
    <w:abstractNumId w:val="80"/>
    <w:lvlOverride w:ilvl="0">
      <w:startOverride w:val="3"/>
    </w:lvlOverride>
  </w:num>
  <w:num w:numId="119">
    <w:abstractNumId w:val="6"/>
    <w:lvlOverride w:ilvl="0">
      <w:startOverride w:val="4"/>
    </w:lvlOverride>
  </w:num>
  <w:num w:numId="120">
    <w:abstractNumId w:val="6"/>
    <w:lvlOverride w:ilvl="0"/>
    <w:lvlOverride w:ilvl="1">
      <w:startOverride w:val="2"/>
    </w:lvlOverride>
  </w:num>
  <w:num w:numId="121">
    <w:abstractNumId w:val="6"/>
    <w:lvlOverride w:ilvl="0"/>
    <w:lvlOverride w:ilvl="1">
      <w:startOverride w:val="3"/>
    </w:lvlOverride>
  </w:num>
  <w:num w:numId="122">
    <w:abstractNumId w:val="6"/>
    <w:lvlOverride w:ilvl="0"/>
    <w:lvlOverride w:ilvl="1">
      <w:startOverride w:val="4"/>
    </w:lvlOverride>
  </w:num>
  <w:num w:numId="123">
    <w:abstractNumId w:val="7"/>
    <w:lvlOverride w:ilvl="0">
      <w:startOverride w:val="5"/>
    </w:lvlOverride>
  </w:num>
  <w:num w:numId="124">
    <w:abstractNumId w:val="32"/>
    <w:lvlOverride w:ilvl="0">
      <w:startOverride w:val="6"/>
    </w:lvlOverride>
  </w:num>
  <w:num w:numId="125">
    <w:abstractNumId w:val="37"/>
    <w:lvlOverride w:ilvl="0">
      <w:startOverride w:val="7"/>
    </w:lvlOverride>
  </w:num>
  <w:num w:numId="126">
    <w:abstractNumId w:val="8"/>
    <w:lvlOverride w:ilvl="0">
      <w:startOverride w:val="6"/>
    </w:lvlOverride>
  </w:num>
  <w:num w:numId="127">
    <w:abstractNumId w:val="15"/>
    <w:lvlOverride w:ilvl="0">
      <w:startOverride w:val="7"/>
    </w:lvlOverride>
  </w:num>
  <w:num w:numId="128">
    <w:abstractNumId w:val="1"/>
    <w:lvlOverride w:ilvl="0">
      <w:startOverride w:val="8"/>
    </w:lvlOverride>
  </w:num>
  <w:num w:numId="129">
    <w:abstractNumId w:val="68"/>
    <w:lvlOverride w:ilvl="0">
      <w:startOverride w:val="9"/>
    </w:lvlOverride>
  </w:num>
  <w:num w:numId="130">
    <w:abstractNumId w:val="68"/>
    <w:lvlOverride w:ilvl="0">
      <w:startOverride w:val="10"/>
    </w:lvlOverride>
  </w:num>
  <w:num w:numId="131">
    <w:abstractNumId w:val="85"/>
    <w:lvlOverride w:ilvl="0">
      <w:startOverride w:val="11"/>
    </w:lvlOverride>
  </w:num>
  <w:num w:numId="132">
    <w:abstractNumId w:val="59"/>
    <w:lvlOverride w:ilvl="0">
      <w:startOverride w:val="12"/>
    </w:lvlOverride>
  </w:num>
  <w:num w:numId="133">
    <w:abstractNumId w:val="33"/>
    <w:lvlOverride w:ilvl="0">
      <w:startOverride w:val="13"/>
    </w:lvlOverride>
  </w:num>
  <w:num w:numId="134">
    <w:abstractNumId w:val="12"/>
    <w:lvlOverride w:ilvl="0">
      <w:startOverride w:val="1"/>
    </w:lvlOverride>
  </w:num>
  <w:num w:numId="135">
    <w:abstractNumId w:val="12"/>
    <w:lvlOverride w:ilvl="0">
      <w:startOverride w:val="2"/>
    </w:lvlOverride>
  </w:num>
  <w:num w:numId="136">
    <w:abstractNumId w:val="12"/>
    <w:lvlOverride w:ilvl="0">
      <w:startOverride w:val="3"/>
    </w:lvlOverride>
  </w:num>
  <w:num w:numId="137">
    <w:abstractNumId w:val="12"/>
    <w:lvlOverride w:ilvl="0">
      <w:startOverride w:val="4"/>
    </w:lvlOverride>
  </w:num>
  <w:num w:numId="138">
    <w:abstractNumId w:val="30"/>
    <w:lvlOverride w:ilvl="0">
      <w:startOverride w:val="1"/>
    </w:lvlOverride>
  </w:num>
  <w:num w:numId="139">
    <w:abstractNumId w:val="30"/>
    <w:lvlOverride w:ilvl="0">
      <w:startOverride w:val="2"/>
    </w:lvlOverride>
  </w:num>
  <w:num w:numId="140">
    <w:abstractNumId w:val="0"/>
    <w:lvlOverride w:ilvl="0">
      <w:startOverride w:val="3"/>
    </w:lvlOverride>
  </w:num>
  <w:num w:numId="141">
    <w:abstractNumId w:val="47"/>
    <w:lvlOverride w:ilvl="0">
      <w:startOverride w:val="4"/>
    </w:lvlOverride>
  </w:num>
  <w:num w:numId="142">
    <w:abstractNumId w:val="47"/>
    <w:lvlOverride w:ilvl="0"/>
    <w:lvlOverride w:ilvl="1">
      <w:startOverride w:val="2"/>
    </w:lvlOverride>
  </w:num>
  <w:num w:numId="143">
    <w:abstractNumId w:val="47"/>
    <w:lvlOverride w:ilvl="0"/>
    <w:lvlOverride w:ilvl="1">
      <w:startOverride w:val="3"/>
    </w:lvlOverride>
  </w:num>
  <w:num w:numId="144">
    <w:abstractNumId w:val="47"/>
    <w:lvlOverride w:ilvl="0"/>
    <w:lvlOverride w:ilvl="1">
      <w:startOverride w:val="4"/>
    </w:lvlOverride>
  </w:num>
  <w:num w:numId="145">
    <w:abstractNumId w:val="17"/>
    <w:lvlOverride w:ilvl="0">
      <w:startOverride w:val="5"/>
    </w:lvlOverride>
  </w:num>
  <w:num w:numId="146">
    <w:abstractNumId w:val="41"/>
    <w:lvlOverride w:ilvl="0">
      <w:startOverride w:val="4"/>
    </w:lvlOverride>
  </w:num>
  <w:num w:numId="147">
    <w:abstractNumId w:val="51"/>
    <w:lvlOverride w:ilvl="0">
      <w:startOverride w:val="5"/>
    </w:lvlOverride>
  </w:num>
  <w:num w:numId="148">
    <w:abstractNumId w:val="25"/>
    <w:lvlOverride w:ilvl="0">
      <w:startOverride w:val="7"/>
    </w:lvlOverride>
  </w:num>
  <w:num w:numId="149">
    <w:abstractNumId w:val="65"/>
    <w:lvlOverride w:ilvl="0">
      <w:startOverride w:val="8"/>
    </w:lvlOverride>
  </w:num>
  <w:num w:numId="150">
    <w:abstractNumId w:val="78"/>
    <w:lvlOverride w:ilvl="0">
      <w:startOverride w:val="9"/>
    </w:lvlOverride>
  </w:num>
  <w:num w:numId="151">
    <w:abstractNumId w:val="79"/>
    <w:lvlOverride w:ilvl="0">
      <w:startOverride w:val="10"/>
    </w:lvlOverride>
  </w:num>
  <w:num w:numId="152">
    <w:abstractNumId w:val="44"/>
    <w:lvlOverride w:ilvl="0">
      <w:startOverride w:val="1"/>
    </w:lvlOverride>
  </w:num>
  <w:num w:numId="153">
    <w:abstractNumId w:val="44"/>
    <w:lvlOverride w:ilvl="0"/>
    <w:lvlOverride w:ilvl="1">
      <w:startOverride w:val="1"/>
    </w:lvlOverride>
  </w:num>
  <w:num w:numId="154">
    <w:abstractNumId w:val="44"/>
    <w:lvlOverride w:ilvl="0"/>
    <w:lvlOverride w:ilvl="1">
      <w:startOverride w:val="2"/>
    </w:lvlOverride>
  </w:num>
  <w:num w:numId="155">
    <w:abstractNumId w:val="44"/>
    <w:lvlOverride w:ilvl="0"/>
    <w:lvlOverride w:ilvl="1">
      <w:startOverride w:val="3"/>
    </w:lvlOverride>
  </w:num>
  <w:num w:numId="156">
    <w:abstractNumId w:val="44"/>
    <w:lvlOverride w:ilvl="0"/>
    <w:lvlOverride w:ilvl="1">
      <w:startOverride w:val="4"/>
    </w:lvlOverride>
  </w:num>
  <w:num w:numId="157">
    <w:abstractNumId w:val="44"/>
    <w:lvlOverride w:ilvl="0">
      <w:startOverride w:val="2"/>
    </w:lvlOverride>
    <w:lvlOverride w:ilvl="1"/>
  </w:num>
  <w:num w:numId="158">
    <w:abstractNumId w:val="44"/>
    <w:lvlOverride w:ilvl="0"/>
    <w:lvlOverride w:ilvl="1">
      <w:startOverride w:val="1"/>
    </w:lvlOverride>
  </w:num>
  <w:num w:numId="159">
    <w:abstractNumId w:val="44"/>
    <w:lvlOverride w:ilvl="0"/>
    <w:lvlOverride w:ilvl="1">
      <w:startOverride w:val="2"/>
    </w:lvlOverride>
  </w:num>
  <w:num w:numId="160">
    <w:abstractNumId w:val="44"/>
    <w:lvlOverride w:ilvl="0"/>
    <w:lvlOverride w:ilvl="1">
      <w:startOverride w:val="3"/>
    </w:lvlOverride>
  </w:num>
  <w:num w:numId="161">
    <w:abstractNumId w:val="44"/>
    <w:lvlOverride w:ilvl="0"/>
    <w:lvlOverride w:ilvl="1">
      <w:startOverride w:val="4"/>
    </w:lvlOverride>
  </w:num>
  <w:num w:numId="162">
    <w:abstractNumId w:val="44"/>
    <w:lvlOverride w:ilvl="0"/>
    <w:lvlOverride w:ilvl="1">
      <w:startOverride w:val="5"/>
    </w:lvlOverride>
  </w:num>
  <w:num w:numId="163">
    <w:abstractNumId w:val="20"/>
    <w:lvlOverride w:ilvl="0">
      <w:startOverride w:val="1"/>
    </w:lvlOverride>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1683"/>
    <w:rsid w:val="00005A93"/>
    <w:rsid w:val="004F1683"/>
    <w:rsid w:val="0077075B"/>
    <w:rsid w:val="00770C15"/>
    <w:rsid w:val="00A21D7F"/>
    <w:rsid w:val="00C70A46"/>
    <w:rsid w:val="00CE3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F1683"/>
    <w:pPr>
      <w:keepNext/>
      <w:spacing w:before="161" w:after="84" w:line="240" w:lineRule="auto"/>
      <w:outlineLvl w:val="0"/>
    </w:pPr>
    <w:rPr>
      <w:rFonts w:ascii="Arial Narrow" w:eastAsia="Times New Roman" w:hAnsi="Arial Narrow" w:cs="Times New Roman"/>
      <w:spacing w:val="-15"/>
      <w:kern w:val="36"/>
      <w:sz w:val="42"/>
      <w:szCs w:val="42"/>
    </w:rPr>
  </w:style>
  <w:style w:type="paragraph" w:styleId="Heading2">
    <w:name w:val="heading 2"/>
    <w:basedOn w:val="Normal"/>
    <w:link w:val="Heading2Char"/>
    <w:uiPriority w:val="9"/>
    <w:qFormat/>
    <w:rsid w:val="004F1683"/>
    <w:pPr>
      <w:spacing w:before="100" w:beforeAutospacing="1" w:after="84" w:line="240" w:lineRule="auto"/>
      <w:outlineLvl w:val="1"/>
    </w:pPr>
    <w:rPr>
      <w:rFonts w:ascii="Arial Narrow" w:eastAsia="Times New Roman" w:hAnsi="Arial Narrow" w:cs="Times New Roman"/>
      <w:b/>
      <w:bCs/>
      <w:sz w:val="36"/>
      <w:szCs w:val="36"/>
    </w:rPr>
  </w:style>
  <w:style w:type="paragraph" w:styleId="Heading3">
    <w:name w:val="heading 3"/>
    <w:basedOn w:val="Normal"/>
    <w:next w:val="Normal"/>
    <w:link w:val="Heading3Char"/>
    <w:uiPriority w:val="9"/>
    <w:semiHidden/>
    <w:unhideWhenUsed/>
    <w:qFormat/>
    <w:rsid w:val="004F168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1683"/>
    <w:rPr>
      <w:rFonts w:ascii="Arial Narrow" w:eastAsia="Times New Roman" w:hAnsi="Arial Narrow" w:cs="Times New Roman"/>
      <w:spacing w:val="-15"/>
      <w:kern w:val="36"/>
      <w:sz w:val="42"/>
      <w:szCs w:val="42"/>
    </w:rPr>
  </w:style>
  <w:style w:type="character" w:customStyle="1" w:styleId="Heading2Char">
    <w:name w:val="Heading 2 Char"/>
    <w:basedOn w:val="DefaultParagraphFont"/>
    <w:link w:val="Heading2"/>
    <w:uiPriority w:val="9"/>
    <w:rsid w:val="004F1683"/>
    <w:rPr>
      <w:rFonts w:ascii="Arial Narrow" w:eastAsia="Times New Roman" w:hAnsi="Arial Narrow" w:cs="Times New Roman"/>
      <w:b/>
      <w:bCs/>
      <w:sz w:val="36"/>
      <w:szCs w:val="36"/>
    </w:rPr>
  </w:style>
  <w:style w:type="character" w:styleId="Hyperlink">
    <w:name w:val="Hyperlink"/>
    <w:basedOn w:val="DefaultParagraphFont"/>
    <w:uiPriority w:val="99"/>
    <w:semiHidden/>
    <w:unhideWhenUsed/>
    <w:rsid w:val="004F1683"/>
    <w:rPr>
      <w:color w:val="0000FF"/>
      <w:u w:val="single"/>
    </w:rPr>
  </w:style>
  <w:style w:type="paragraph" w:styleId="NormalWeb">
    <w:name w:val="Normal (Web)"/>
    <w:basedOn w:val="Normal"/>
    <w:uiPriority w:val="99"/>
    <w:unhideWhenUsed/>
    <w:rsid w:val="004F1683"/>
    <w:pPr>
      <w:spacing w:before="120" w:after="180" w:line="360" w:lineRule="atLeast"/>
    </w:pPr>
    <w:rPr>
      <w:rFonts w:ascii="Arial" w:eastAsia="Times New Roman" w:hAnsi="Arial" w:cs="Arial"/>
      <w:sz w:val="24"/>
      <w:szCs w:val="24"/>
    </w:rPr>
  </w:style>
  <w:style w:type="character" w:customStyle="1" w:styleId="mctextpopupbody0">
    <w:name w:val="mctextpopupbody_0"/>
    <w:basedOn w:val="DefaultParagraphFont"/>
    <w:rsid w:val="004F1683"/>
    <w:rPr>
      <w:color w:val="000000"/>
      <w:bdr w:val="single" w:sz="6" w:space="4" w:color="000000" w:frame="1"/>
      <w:shd w:val="clear" w:color="auto" w:fill="DCDCDC"/>
    </w:rPr>
  </w:style>
  <w:style w:type="character" w:customStyle="1" w:styleId="bold">
    <w:name w:val="bold"/>
    <w:basedOn w:val="DefaultParagraphFont"/>
    <w:rsid w:val="004F1683"/>
    <w:rPr>
      <w:b/>
      <w:bCs/>
      <w:i w:val="0"/>
      <w:iCs w:val="0"/>
      <w:color w:val="3A4968"/>
    </w:rPr>
  </w:style>
  <w:style w:type="character" w:customStyle="1" w:styleId="mctextpopup">
    <w:name w:val="mctextpopup"/>
    <w:basedOn w:val="DefaultParagraphFont"/>
    <w:rsid w:val="004F1683"/>
  </w:style>
  <w:style w:type="paragraph" w:styleId="BalloonText">
    <w:name w:val="Balloon Text"/>
    <w:basedOn w:val="Normal"/>
    <w:link w:val="BalloonTextChar"/>
    <w:uiPriority w:val="99"/>
    <w:semiHidden/>
    <w:unhideWhenUsed/>
    <w:rsid w:val="004F16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683"/>
    <w:rPr>
      <w:rFonts w:ascii="Tahoma" w:hAnsi="Tahoma" w:cs="Tahoma"/>
      <w:sz w:val="16"/>
      <w:szCs w:val="16"/>
    </w:rPr>
  </w:style>
  <w:style w:type="paragraph" w:customStyle="1" w:styleId="figurecaption">
    <w:name w:val="figurecaption"/>
    <w:basedOn w:val="Normal"/>
    <w:rsid w:val="004F1683"/>
    <w:pPr>
      <w:spacing w:after="336" w:line="360" w:lineRule="atLeast"/>
      <w:ind w:left="1920"/>
    </w:pPr>
    <w:rPr>
      <w:rFonts w:ascii="Arial Narrow" w:eastAsia="Times New Roman" w:hAnsi="Arial Narrow" w:cs="Arial"/>
      <w:sz w:val="24"/>
      <w:szCs w:val="24"/>
    </w:rPr>
  </w:style>
  <w:style w:type="paragraph" w:customStyle="1" w:styleId="imgcenter">
    <w:name w:val="imgcenter"/>
    <w:basedOn w:val="Normal"/>
    <w:rsid w:val="004F1683"/>
    <w:pPr>
      <w:keepNext/>
      <w:spacing w:before="120" w:after="180" w:line="360" w:lineRule="atLeast"/>
      <w:jc w:val="center"/>
    </w:pPr>
    <w:rPr>
      <w:rFonts w:ascii="Arial" w:eastAsia="Times New Roman" w:hAnsi="Arial" w:cs="Arial"/>
      <w:sz w:val="24"/>
      <w:szCs w:val="24"/>
    </w:rPr>
  </w:style>
  <w:style w:type="character" w:customStyle="1" w:styleId="buttonemphasis">
    <w:name w:val="buttonemphasis"/>
    <w:basedOn w:val="DefaultParagraphFont"/>
    <w:rsid w:val="004F1683"/>
    <w:rPr>
      <w:b/>
      <w:bCs/>
      <w:i w:val="0"/>
      <w:iCs w:val="0"/>
    </w:rPr>
  </w:style>
  <w:style w:type="character" w:customStyle="1" w:styleId="myvariablessoftware">
    <w:name w:val="myvariablessoftware"/>
    <w:basedOn w:val="DefaultParagraphFont"/>
    <w:rsid w:val="004F1683"/>
  </w:style>
  <w:style w:type="character" w:customStyle="1" w:styleId="Heading3Char">
    <w:name w:val="Heading 3 Char"/>
    <w:basedOn w:val="DefaultParagraphFont"/>
    <w:link w:val="Heading3"/>
    <w:uiPriority w:val="9"/>
    <w:semiHidden/>
    <w:rsid w:val="004F1683"/>
    <w:rPr>
      <w:rFonts w:asciiTheme="majorHAnsi" w:eastAsiaTheme="majorEastAsia" w:hAnsiTheme="majorHAnsi" w:cstheme="majorBidi"/>
      <w:b/>
      <w:bCs/>
      <w:color w:val="4F81BD" w:themeColor="accent1"/>
    </w:rPr>
  </w:style>
  <w:style w:type="paragraph" w:customStyle="1" w:styleId="indented">
    <w:name w:val="indented"/>
    <w:basedOn w:val="Normal"/>
    <w:rsid w:val="004F1683"/>
    <w:pPr>
      <w:spacing w:before="120" w:after="180" w:line="360" w:lineRule="atLeast"/>
      <w:ind w:left="600"/>
    </w:pPr>
    <w:rPr>
      <w:rFonts w:ascii="Arial" w:eastAsia="Times New Roman" w:hAnsi="Arial" w:cs="Arial"/>
      <w:sz w:val="24"/>
      <w:szCs w:val="24"/>
    </w:rPr>
  </w:style>
  <w:style w:type="paragraph" w:customStyle="1" w:styleId="numberedfigure">
    <w:name w:val="numberedfigure"/>
    <w:basedOn w:val="Normal"/>
    <w:rsid w:val="004F1683"/>
    <w:pPr>
      <w:spacing w:after="336" w:line="360" w:lineRule="atLeast"/>
      <w:ind w:left="1920"/>
    </w:pPr>
    <w:rPr>
      <w:rFonts w:ascii="Arial Narrow" w:eastAsia="Times New Roman" w:hAnsi="Arial Narrow" w:cs="Arial"/>
      <w:sz w:val="24"/>
      <w:szCs w:val="24"/>
    </w:rPr>
  </w:style>
  <w:style w:type="character" w:customStyle="1" w:styleId="myvariablesmicroscopename">
    <w:name w:val="myvariablesmicroscopename"/>
    <w:basedOn w:val="DefaultParagraphFont"/>
    <w:rsid w:val="004F1683"/>
  </w:style>
  <w:style w:type="character" w:customStyle="1" w:styleId="myvariablescompanyname">
    <w:name w:val="myvariablescompanyname"/>
    <w:basedOn w:val="DefaultParagraphFont"/>
    <w:rsid w:val="004F1683"/>
  </w:style>
  <w:style w:type="character" w:customStyle="1" w:styleId="myvariablescontrollername">
    <w:name w:val="myvariablescontrollername"/>
    <w:basedOn w:val="DefaultParagraphFont"/>
    <w:rsid w:val="004F1683"/>
  </w:style>
  <w:style w:type="paragraph" w:customStyle="1" w:styleId="numberedequation">
    <w:name w:val="numberedequation"/>
    <w:basedOn w:val="Normal"/>
    <w:rsid w:val="00A21D7F"/>
    <w:pPr>
      <w:spacing w:after="336" w:line="360" w:lineRule="atLeast"/>
      <w:ind w:left="1920"/>
    </w:pPr>
    <w:rPr>
      <w:rFonts w:ascii="Arial Narrow" w:eastAsia="Times New Roman" w:hAnsi="Arial Narrow" w:cs="Arial"/>
      <w:sz w:val="24"/>
      <w:szCs w:val="24"/>
    </w:rPr>
  </w:style>
  <w:style w:type="character" w:customStyle="1" w:styleId="window">
    <w:name w:val="window"/>
    <w:basedOn w:val="DefaultParagraphFont"/>
    <w:rsid w:val="00A21D7F"/>
    <w:rPr>
      <w:b/>
      <w:bCs/>
      <w:i/>
      <w:iCs/>
    </w:rPr>
  </w:style>
  <w:style w:type="character" w:customStyle="1" w:styleId="italics">
    <w:name w:val="italics"/>
    <w:basedOn w:val="DefaultParagraphFont"/>
    <w:rsid w:val="00A21D7F"/>
    <w:rPr>
      <w:b w:val="0"/>
      <w:bCs w:val="0"/>
      <w:i/>
      <w:iCs/>
    </w:rPr>
  </w:style>
  <w:style w:type="paragraph" w:customStyle="1" w:styleId="numberedtable">
    <w:name w:val="numberedtable"/>
    <w:basedOn w:val="Normal"/>
    <w:rsid w:val="00A21D7F"/>
    <w:pPr>
      <w:spacing w:after="336" w:line="360" w:lineRule="atLeast"/>
      <w:ind w:left="1920"/>
    </w:pPr>
    <w:rPr>
      <w:rFonts w:ascii="Arial Narrow" w:eastAsia="Times New Roman" w:hAnsi="Arial Narrow"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F1683"/>
    <w:pPr>
      <w:keepNext/>
      <w:spacing w:before="161" w:after="84" w:line="240" w:lineRule="auto"/>
      <w:outlineLvl w:val="0"/>
    </w:pPr>
    <w:rPr>
      <w:rFonts w:ascii="Arial Narrow" w:eastAsia="Times New Roman" w:hAnsi="Arial Narrow" w:cs="Times New Roman"/>
      <w:spacing w:val="-15"/>
      <w:kern w:val="36"/>
      <w:sz w:val="42"/>
      <w:szCs w:val="42"/>
    </w:rPr>
  </w:style>
  <w:style w:type="paragraph" w:styleId="Heading2">
    <w:name w:val="heading 2"/>
    <w:basedOn w:val="Normal"/>
    <w:link w:val="Heading2Char"/>
    <w:uiPriority w:val="9"/>
    <w:qFormat/>
    <w:rsid w:val="004F1683"/>
    <w:pPr>
      <w:spacing w:before="100" w:beforeAutospacing="1" w:after="84" w:line="240" w:lineRule="auto"/>
      <w:outlineLvl w:val="1"/>
    </w:pPr>
    <w:rPr>
      <w:rFonts w:ascii="Arial Narrow" w:eastAsia="Times New Roman" w:hAnsi="Arial Narrow" w:cs="Times New Roman"/>
      <w:b/>
      <w:bCs/>
      <w:sz w:val="36"/>
      <w:szCs w:val="36"/>
    </w:rPr>
  </w:style>
  <w:style w:type="paragraph" w:styleId="Heading3">
    <w:name w:val="heading 3"/>
    <w:basedOn w:val="Normal"/>
    <w:next w:val="Normal"/>
    <w:link w:val="Heading3Char"/>
    <w:uiPriority w:val="9"/>
    <w:semiHidden/>
    <w:unhideWhenUsed/>
    <w:qFormat/>
    <w:rsid w:val="004F168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1683"/>
    <w:rPr>
      <w:rFonts w:ascii="Arial Narrow" w:eastAsia="Times New Roman" w:hAnsi="Arial Narrow" w:cs="Times New Roman"/>
      <w:spacing w:val="-15"/>
      <w:kern w:val="36"/>
      <w:sz w:val="42"/>
      <w:szCs w:val="42"/>
    </w:rPr>
  </w:style>
  <w:style w:type="character" w:customStyle="1" w:styleId="Heading2Char">
    <w:name w:val="Heading 2 Char"/>
    <w:basedOn w:val="DefaultParagraphFont"/>
    <w:link w:val="Heading2"/>
    <w:uiPriority w:val="9"/>
    <w:rsid w:val="004F1683"/>
    <w:rPr>
      <w:rFonts w:ascii="Arial Narrow" w:eastAsia="Times New Roman" w:hAnsi="Arial Narrow" w:cs="Times New Roman"/>
      <w:b/>
      <w:bCs/>
      <w:sz w:val="36"/>
      <w:szCs w:val="36"/>
    </w:rPr>
  </w:style>
  <w:style w:type="character" w:styleId="Hyperlink">
    <w:name w:val="Hyperlink"/>
    <w:basedOn w:val="DefaultParagraphFont"/>
    <w:uiPriority w:val="99"/>
    <w:semiHidden/>
    <w:unhideWhenUsed/>
    <w:rsid w:val="004F1683"/>
    <w:rPr>
      <w:color w:val="0000FF"/>
      <w:u w:val="single"/>
    </w:rPr>
  </w:style>
  <w:style w:type="paragraph" w:styleId="NormalWeb">
    <w:name w:val="Normal (Web)"/>
    <w:basedOn w:val="Normal"/>
    <w:uiPriority w:val="99"/>
    <w:unhideWhenUsed/>
    <w:rsid w:val="004F1683"/>
    <w:pPr>
      <w:spacing w:before="120" w:after="180" w:line="360" w:lineRule="atLeast"/>
    </w:pPr>
    <w:rPr>
      <w:rFonts w:ascii="Arial" w:eastAsia="Times New Roman" w:hAnsi="Arial" w:cs="Arial"/>
      <w:sz w:val="24"/>
      <w:szCs w:val="24"/>
    </w:rPr>
  </w:style>
  <w:style w:type="character" w:customStyle="1" w:styleId="mctextpopupbody0">
    <w:name w:val="mctextpopupbody_0"/>
    <w:basedOn w:val="DefaultParagraphFont"/>
    <w:rsid w:val="004F1683"/>
    <w:rPr>
      <w:color w:val="000000"/>
      <w:bdr w:val="single" w:sz="6" w:space="4" w:color="000000" w:frame="1"/>
      <w:shd w:val="clear" w:color="auto" w:fill="DCDCDC"/>
    </w:rPr>
  </w:style>
  <w:style w:type="character" w:customStyle="1" w:styleId="bold">
    <w:name w:val="bold"/>
    <w:basedOn w:val="DefaultParagraphFont"/>
    <w:rsid w:val="004F1683"/>
    <w:rPr>
      <w:b/>
      <w:bCs/>
      <w:i w:val="0"/>
      <w:iCs w:val="0"/>
      <w:color w:val="3A4968"/>
    </w:rPr>
  </w:style>
  <w:style w:type="character" w:customStyle="1" w:styleId="mctextpopup">
    <w:name w:val="mctextpopup"/>
    <w:basedOn w:val="DefaultParagraphFont"/>
    <w:rsid w:val="004F1683"/>
  </w:style>
  <w:style w:type="paragraph" w:styleId="BalloonText">
    <w:name w:val="Balloon Text"/>
    <w:basedOn w:val="Normal"/>
    <w:link w:val="BalloonTextChar"/>
    <w:uiPriority w:val="99"/>
    <w:semiHidden/>
    <w:unhideWhenUsed/>
    <w:rsid w:val="004F16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683"/>
    <w:rPr>
      <w:rFonts w:ascii="Tahoma" w:hAnsi="Tahoma" w:cs="Tahoma"/>
      <w:sz w:val="16"/>
      <w:szCs w:val="16"/>
    </w:rPr>
  </w:style>
  <w:style w:type="paragraph" w:customStyle="1" w:styleId="figurecaption">
    <w:name w:val="figurecaption"/>
    <w:basedOn w:val="Normal"/>
    <w:rsid w:val="004F1683"/>
    <w:pPr>
      <w:spacing w:after="336" w:line="360" w:lineRule="atLeast"/>
      <w:ind w:left="1920"/>
    </w:pPr>
    <w:rPr>
      <w:rFonts w:ascii="Arial Narrow" w:eastAsia="Times New Roman" w:hAnsi="Arial Narrow" w:cs="Arial"/>
      <w:sz w:val="24"/>
      <w:szCs w:val="24"/>
    </w:rPr>
  </w:style>
  <w:style w:type="paragraph" w:customStyle="1" w:styleId="imgcenter">
    <w:name w:val="imgcenter"/>
    <w:basedOn w:val="Normal"/>
    <w:rsid w:val="004F1683"/>
    <w:pPr>
      <w:keepNext/>
      <w:spacing w:before="120" w:after="180" w:line="360" w:lineRule="atLeast"/>
      <w:jc w:val="center"/>
    </w:pPr>
    <w:rPr>
      <w:rFonts w:ascii="Arial" w:eastAsia="Times New Roman" w:hAnsi="Arial" w:cs="Arial"/>
      <w:sz w:val="24"/>
      <w:szCs w:val="24"/>
    </w:rPr>
  </w:style>
  <w:style w:type="character" w:customStyle="1" w:styleId="buttonemphasis">
    <w:name w:val="buttonemphasis"/>
    <w:basedOn w:val="DefaultParagraphFont"/>
    <w:rsid w:val="004F1683"/>
    <w:rPr>
      <w:b/>
      <w:bCs/>
      <w:i w:val="0"/>
      <w:iCs w:val="0"/>
    </w:rPr>
  </w:style>
  <w:style w:type="character" w:customStyle="1" w:styleId="myvariablessoftware">
    <w:name w:val="myvariablessoftware"/>
    <w:basedOn w:val="DefaultParagraphFont"/>
    <w:rsid w:val="004F1683"/>
  </w:style>
  <w:style w:type="character" w:customStyle="1" w:styleId="Heading3Char">
    <w:name w:val="Heading 3 Char"/>
    <w:basedOn w:val="DefaultParagraphFont"/>
    <w:link w:val="Heading3"/>
    <w:uiPriority w:val="9"/>
    <w:semiHidden/>
    <w:rsid w:val="004F1683"/>
    <w:rPr>
      <w:rFonts w:asciiTheme="majorHAnsi" w:eastAsiaTheme="majorEastAsia" w:hAnsiTheme="majorHAnsi" w:cstheme="majorBidi"/>
      <w:b/>
      <w:bCs/>
      <w:color w:val="4F81BD" w:themeColor="accent1"/>
    </w:rPr>
  </w:style>
  <w:style w:type="paragraph" w:customStyle="1" w:styleId="indented">
    <w:name w:val="indented"/>
    <w:basedOn w:val="Normal"/>
    <w:rsid w:val="004F1683"/>
    <w:pPr>
      <w:spacing w:before="120" w:after="180" w:line="360" w:lineRule="atLeast"/>
      <w:ind w:left="600"/>
    </w:pPr>
    <w:rPr>
      <w:rFonts w:ascii="Arial" w:eastAsia="Times New Roman" w:hAnsi="Arial" w:cs="Arial"/>
      <w:sz w:val="24"/>
      <w:szCs w:val="24"/>
    </w:rPr>
  </w:style>
  <w:style w:type="paragraph" w:customStyle="1" w:styleId="numberedfigure">
    <w:name w:val="numberedfigure"/>
    <w:basedOn w:val="Normal"/>
    <w:rsid w:val="004F1683"/>
    <w:pPr>
      <w:spacing w:after="336" w:line="360" w:lineRule="atLeast"/>
      <w:ind w:left="1920"/>
    </w:pPr>
    <w:rPr>
      <w:rFonts w:ascii="Arial Narrow" w:eastAsia="Times New Roman" w:hAnsi="Arial Narrow" w:cs="Arial"/>
      <w:sz w:val="24"/>
      <w:szCs w:val="24"/>
    </w:rPr>
  </w:style>
  <w:style w:type="character" w:customStyle="1" w:styleId="myvariablesmicroscopename">
    <w:name w:val="myvariablesmicroscopename"/>
    <w:basedOn w:val="DefaultParagraphFont"/>
    <w:rsid w:val="004F1683"/>
  </w:style>
  <w:style w:type="character" w:customStyle="1" w:styleId="myvariablescompanyname">
    <w:name w:val="myvariablescompanyname"/>
    <w:basedOn w:val="DefaultParagraphFont"/>
    <w:rsid w:val="004F1683"/>
  </w:style>
  <w:style w:type="character" w:customStyle="1" w:styleId="myvariablescontrollername">
    <w:name w:val="myvariablescontrollername"/>
    <w:basedOn w:val="DefaultParagraphFont"/>
    <w:rsid w:val="004F1683"/>
  </w:style>
  <w:style w:type="paragraph" w:customStyle="1" w:styleId="numberedequation">
    <w:name w:val="numberedequation"/>
    <w:basedOn w:val="Normal"/>
    <w:rsid w:val="00A21D7F"/>
    <w:pPr>
      <w:spacing w:after="336" w:line="360" w:lineRule="atLeast"/>
      <w:ind w:left="1920"/>
    </w:pPr>
    <w:rPr>
      <w:rFonts w:ascii="Arial Narrow" w:eastAsia="Times New Roman" w:hAnsi="Arial Narrow" w:cs="Arial"/>
      <w:sz w:val="24"/>
      <w:szCs w:val="24"/>
    </w:rPr>
  </w:style>
  <w:style w:type="character" w:customStyle="1" w:styleId="window">
    <w:name w:val="window"/>
    <w:basedOn w:val="DefaultParagraphFont"/>
    <w:rsid w:val="00A21D7F"/>
    <w:rPr>
      <w:b/>
      <w:bCs/>
      <w:i/>
      <w:iCs/>
    </w:rPr>
  </w:style>
  <w:style w:type="character" w:customStyle="1" w:styleId="italics">
    <w:name w:val="italics"/>
    <w:basedOn w:val="DefaultParagraphFont"/>
    <w:rsid w:val="00A21D7F"/>
    <w:rPr>
      <w:b w:val="0"/>
      <w:bCs w:val="0"/>
      <w:i/>
      <w:iCs/>
    </w:rPr>
  </w:style>
  <w:style w:type="paragraph" w:customStyle="1" w:styleId="numberedtable">
    <w:name w:val="numberedtable"/>
    <w:basedOn w:val="Normal"/>
    <w:rsid w:val="00A21D7F"/>
    <w:pPr>
      <w:spacing w:after="336" w:line="360" w:lineRule="atLeast"/>
      <w:ind w:left="1920"/>
    </w:pPr>
    <w:rPr>
      <w:rFonts w:ascii="Arial Narrow" w:eastAsia="Times New Roman" w:hAnsi="Arial Narrow"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355699">
      <w:bodyDiv w:val="1"/>
      <w:marLeft w:val="0"/>
      <w:marRight w:val="0"/>
      <w:marTop w:val="0"/>
      <w:marBottom w:val="0"/>
      <w:divBdr>
        <w:top w:val="none" w:sz="0" w:space="0" w:color="auto"/>
        <w:left w:val="none" w:sz="0" w:space="0" w:color="auto"/>
        <w:bottom w:val="none" w:sz="0" w:space="0" w:color="auto"/>
        <w:right w:val="none" w:sz="0" w:space="0" w:color="auto"/>
      </w:divBdr>
      <w:divsChild>
        <w:div w:id="650602343">
          <w:marLeft w:val="1920"/>
          <w:marRight w:val="0"/>
          <w:marTop w:val="120"/>
          <w:marBottom w:val="180"/>
          <w:divBdr>
            <w:top w:val="none" w:sz="0" w:space="0" w:color="auto"/>
            <w:left w:val="none" w:sz="0" w:space="0" w:color="auto"/>
            <w:bottom w:val="none" w:sz="0" w:space="0" w:color="auto"/>
            <w:right w:val="none" w:sz="0" w:space="0" w:color="auto"/>
          </w:divBdr>
        </w:div>
        <w:div w:id="58209224">
          <w:marLeft w:val="120"/>
          <w:marRight w:val="120"/>
          <w:marTop w:val="120"/>
          <w:marBottom w:val="120"/>
          <w:divBdr>
            <w:top w:val="single" w:sz="6" w:space="6" w:color="auto"/>
            <w:left w:val="none" w:sz="0" w:space="0" w:color="auto"/>
            <w:bottom w:val="single" w:sz="6" w:space="6" w:color="auto"/>
            <w:right w:val="none" w:sz="0" w:space="0" w:color="auto"/>
          </w:divBdr>
        </w:div>
      </w:divsChild>
    </w:div>
    <w:div w:id="328950935">
      <w:bodyDiv w:val="1"/>
      <w:marLeft w:val="0"/>
      <w:marRight w:val="0"/>
      <w:marTop w:val="0"/>
      <w:marBottom w:val="0"/>
      <w:divBdr>
        <w:top w:val="none" w:sz="0" w:space="0" w:color="auto"/>
        <w:left w:val="none" w:sz="0" w:space="0" w:color="auto"/>
        <w:bottom w:val="none" w:sz="0" w:space="0" w:color="auto"/>
        <w:right w:val="none" w:sz="0" w:space="0" w:color="auto"/>
      </w:divBdr>
      <w:divsChild>
        <w:div w:id="1440684458">
          <w:marLeft w:val="0"/>
          <w:marRight w:val="0"/>
          <w:marTop w:val="0"/>
          <w:marBottom w:val="0"/>
          <w:divBdr>
            <w:top w:val="none" w:sz="0" w:space="0" w:color="auto"/>
            <w:left w:val="none" w:sz="0" w:space="0" w:color="auto"/>
            <w:bottom w:val="none" w:sz="0" w:space="0" w:color="auto"/>
            <w:right w:val="none" w:sz="0" w:space="0" w:color="auto"/>
          </w:divBdr>
          <w:divsChild>
            <w:div w:id="273052044">
              <w:marLeft w:val="0"/>
              <w:marRight w:val="0"/>
              <w:marTop w:val="0"/>
              <w:marBottom w:val="0"/>
              <w:divBdr>
                <w:top w:val="none" w:sz="0" w:space="0" w:color="auto"/>
                <w:left w:val="none" w:sz="0" w:space="0" w:color="auto"/>
                <w:bottom w:val="none" w:sz="0" w:space="0" w:color="auto"/>
                <w:right w:val="none" w:sz="0" w:space="0" w:color="auto"/>
              </w:divBdr>
            </w:div>
            <w:div w:id="85527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06911">
      <w:bodyDiv w:val="1"/>
      <w:marLeft w:val="0"/>
      <w:marRight w:val="0"/>
      <w:marTop w:val="0"/>
      <w:marBottom w:val="0"/>
      <w:divBdr>
        <w:top w:val="none" w:sz="0" w:space="0" w:color="auto"/>
        <w:left w:val="none" w:sz="0" w:space="0" w:color="auto"/>
        <w:bottom w:val="none" w:sz="0" w:space="0" w:color="auto"/>
        <w:right w:val="none" w:sz="0" w:space="0" w:color="auto"/>
      </w:divBdr>
      <w:divsChild>
        <w:div w:id="464127548">
          <w:marLeft w:val="0"/>
          <w:marRight w:val="0"/>
          <w:marTop w:val="0"/>
          <w:marBottom w:val="0"/>
          <w:divBdr>
            <w:top w:val="none" w:sz="0" w:space="0" w:color="auto"/>
            <w:left w:val="none" w:sz="0" w:space="0" w:color="auto"/>
            <w:bottom w:val="none" w:sz="0" w:space="0" w:color="auto"/>
            <w:right w:val="none" w:sz="0" w:space="0" w:color="auto"/>
          </w:divBdr>
          <w:divsChild>
            <w:div w:id="1636332017">
              <w:marLeft w:val="0"/>
              <w:marRight w:val="0"/>
              <w:marTop w:val="0"/>
              <w:marBottom w:val="0"/>
              <w:divBdr>
                <w:top w:val="none" w:sz="0" w:space="0" w:color="auto"/>
                <w:left w:val="none" w:sz="0" w:space="0" w:color="auto"/>
                <w:bottom w:val="none" w:sz="0" w:space="0" w:color="auto"/>
                <w:right w:val="none" w:sz="0" w:space="0" w:color="auto"/>
              </w:divBdr>
            </w:div>
            <w:div w:id="1198472607">
              <w:marLeft w:val="0"/>
              <w:marRight w:val="0"/>
              <w:marTop w:val="0"/>
              <w:marBottom w:val="0"/>
              <w:divBdr>
                <w:top w:val="none" w:sz="0" w:space="0" w:color="auto"/>
                <w:left w:val="none" w:sz="0" w:space="0" w:color="auto"/>
                <w:bottom w:val="none" w:sz="0" w:space="0" w:color="auto"/>
                <w:right w:val="none" w:sz="0" w:space="0" w:color="auto"/>
              </w:divBdr>
            </w:div>
          </w:divsChild>
        </w:div>
        <w:div w:id="224220514">
          <w:marLeft w:val="120"/>
          <w:marRight w:val="120"/>
          <w:marTop w:val="120"/>
          <w:marBottom w:val="120"/>
          <w:divBdr>
            <w:top w:val="single" w:sz="6" w:space="6" w:color="000000"/>
            <w:left w:val="none" w:sz="0" w:space="0" w:color="auto"/>
            <w:bottom w:val="single" w:sz="6" w:space="6" w:color="000000"/>
            <w:right w:val="none" w:sz="0" w:space="0" w:color="auto"/>
          </w:divBdr>
        </w:div>
      </w:divsChild>
    </w:div>
    <w:div w:id="362753981">
      <w:bodyDiv w:val="1"/>
      <w:marLeft w:val="0"/>
      <w:marRight w:val="0"/>
      <w:marTop w:val="0"/>
      <w:marBottom w:val="0"/>
      <w:divBdr>
        <w:top w:val="none" w:sz="0" w:space="0" w:color="auto"/>
        <w:left w:val="none" w:sz="0" w:space="0" w:color="auto"/>
        <w:bottom w:val="none" w:sz="0" w:space="0" w:color="auto"/>
        <w:right w:val="none" w:sz="0" w:space="0" w:color="auto"/>
      </w:divBdr>
    </w:div>
    <w:div w:id="505830400">
      <w:bodyDiv w:val="1"/>
      <w:marLeft w:val="0"/>
      <w:marRight w:val="0"/>
      <w:marTop w:val="0"/>
      <w:marBottom w:val="0"/>
      <w:divBdr>
        <w:top w:val="none" w:sz="0" w:space="0" w:color="auto"/>
        <w:left w:val="none" w:sz="0" w:space="0" w:color="auto"/>
        <w:bottom w:val="none" w:sz="0" w:space="0" w:color="auto"/>
        <w:right w:val="none" w:sz="0" w:space="0" w:color="auto"/>
      </w:divBdr>
      <w:divsChild>
        <w:div w:id="1063605480">
          <w:marLeft w:val="120"/>
          <w:marRight w:val="120"/>
          <w:marTop w:val="120"/>
          <w:marBottom w:val="120"/>
          <w:divBdr>
            <w:top w:val="single" w:sz="6" w:space="6" w:color="000000"/>
            <w:left w:val="none" w:sz="0" w:space="0" w:color="auto"/>
            <w:bottom w:val="single" w:sz="6" w:space="6" w:color="000000"/>
            <w:right w:val="none" w:sz="0" w:space="0" w:color="auto"/>
          </w:divBdr>
        </w:div>
      </w:divsChild>
    </w:div>
    <w:div w:id="535626244">
      <w:bodyDiv w:val="1"/>
      <w:marLeft w:val="0"/>
      <w:marRight w:val="0"/>
      <w:marTop w:val="0"/>
      <w:marBottom w:val="0"/>
      <w:divBdr>
        <w:top w:val="none" w:sz="0" w:space="0" w:color="auto"/>
        <w:left w:val="none" w:sz="0" w:space="0" w:color="auto"/>
        <w:bottom w:val="none" w:sz="0" w:space="0" w:color="auto"/>
        <w:right w:val="none" w:sz="0" w:space="0" w:color="auto"/>
      </w:divBdr>
      <w:divsChild>
        <w:div w:id="446121735">
          <w:marLeft w:val="1920"/>
          <w:marRight w:val="0"/>
          <w:marTop w:val="120"/>
          <w:marBottom w:val="180"/>
          <w:divBdr>
            <w:top w:val="none" w:sz="0" w:space="0" w:color="auto"/>
            <w:left w:val="none" w:sz="0" w:space="0" w:color="auto"/>
            <w:bottom w:val="none" w:sz="0" w:space="0" w:color="auto"/>
            <w:right w:val="none" w:sz="0" w:space="0" w:color="auto"/>
          </w:divBdr>
        </w:div>
        <w:div w:id="2036535168">
          <w:marLeft w:val="120"/>
          <w:marRight w:val="120"/>
          <w:marTop w:val="120"/>
          <w:marBottom w:val="120"/>
          <w:divBdr>
            <w:top w:val="single" w:sz="6" w:space="6" w:color="auto"/>
            <w:left w:val="none" w:sz="0" w:space="0" w:color="auto"/>
            <w:bottom w:val="single" w:sz="6" w:space="6" w:color="auto"/>
            <w:right w:val="none" w:sz="0" w:space="0" w:color="auto"/>
          </w:divBdr>
        </w:div>
      </w:divsChild>
    </w:div>
    <w:div w:id="560553895">
      <w:bodyDiv w:val="1"/>
      <w:marLeft w:val="0"/>
      <w:marRight w:val="0"/>
      <w:marTop w:val="0"/>
      <w:marBottom w:val="0"/>
      <w:divBdr>
        <w:top w:val="none" w:sz="0" w:space="0" w:color="auto"/>
        <w:left w:val="none" w:sz="0" w:space="0" w:color="auto"/>
        <w:bottom w:val="none" w:sz="0" w:space="0" w:color="auto"/>
        <w:right w:val="none" w:sz="0" w:space="0" w:color="auto"/>
      </w:divBdr>
    </w:div>
    <w:div w:id="805971694">
      <w:bodyDiv w:val="1"/>
      <w:marLeft w:val="0"/>
      <w:marRight w:val="0"/>
      <w:marTop w:val="0"/>
      <w:marBottom w:val="0"/>
      <w:divBdr>
        <w:top w:val="none" w:sz="0" w:space="0" w:color="auto"/>
        <w:left w:val="none" w:sz="0" w:space="0" w:color="auto"/>
        <w:bottom w:val="none" w:sz="0" w:space="0" w:color="auto"/>
        <w:right w:val="none" w:sz="0" w:space="0" w:color="auto"/>
      </w:divBdr>
      <w:divsChild>
        <w:div w:id="1945459806">
          <w:marLeft w:val="120"/>
          <w:marRight w:val="120"/>
          <w:marTop w:val="120"/>
          <w:marBottom w:val="120"/>
          <w:divBdr>
            <w:top w:val="single" w:sz="6" w:space="6" w:color="000000"/>
            <w:left w:val="none" w:sz="0" w:space="0" w:color="auto"/>
            <w:bottom w:val="single" w:sz="6" w:space="6" w:color="000000"/>
            <w:right w:val="none" w:sz="0" w:space="0" w:color="auto"/>
          </w:divBdr>
        </w:div>
      </w:divsChild>
    </w:div>
    <w:div w:id="867722644">
      <w:bodyDiv w:val="1"/>
      <w:marLeft w:val="0"/>
      <w:marRight w:val="0"/>
      <w:marTop w:val="0"/>
      <w:marBottom w:val="0"/>
      <w:divBdr>
        <w:top w:val="none" w:sz="0" w:space="0" w:color="auto"/>
        <w:left w:val="none" w:sz="0" w:space="0" w:color="auto"/>
        <w:bottom w:val="none" w:sz="0" w:space="0" w:color="auto"/>
        <w:right w:val="none" w:sz="0" w:space="0" w:color="auto"/>
      </w:divBdr>
    </w:div>
    <w:div w:id="1001930924">
      <w:bodyDiv w:val="1"/>
      <w:marLeft w:val="0"/>
      <w:marRight w:val="0"/>
      <w:marTop w:val="0"/>
      <w:marBottom w:val="0"/>
      <w:divBdr>
        <w:top w:val="none" w:sz="0" w:space="0" w:color="auto"/>
        <w:left w:val="none" w:sz="0" w:space="0" w:color="auto"/>
        <w:bottom w:val="none" w:sz="0" w:space="0" w:color="auto"/>
        <w:right w:val="none" w:sz="0" w:space="0" w:color="auto"/>
      </w:divBdr>
    </w:div>
    <w:div w:id="1013873539">
      <w:bodyDiv w:val="1"/>
      <w:marLeft w:val="0"/>
      <w:marRight w:val="0"/>
      <w:marTop w:val="0"/>
      <w:marBottom w:val="0"/>
      <w:divBdr>
        <w:top w:val="none" w:sz="0" w:space="0" w:color="auto"/>
        <w:left w:val="none" w:sz="0" w:space="0" w:color="auto"/>
        <w:bottom w:val="none" w:sz="0" w:space="0" w:color="auto"/>
        <w:right w:val="none" w:sz="0" w:space="0" w:color="auto"/>
      </w:divBdr>
      <w:divsChild>
        <w:div w:id="1812096028">
          <w:marLeft w:val="0"/>
          <w:marRight w:val="0"/>
          <w:marTop w:val="0"/>
          <w:marBottom w:val="0"/>
          <w:divBdr>
            <w:top w:val="none" w:sz="0" w:space="0" w:color="auto"/>
            <w:left w:val="none" w:sz="0" w:space="0" w:color="auto"/>
            <w:bottom w:val="none" w:sz="0" w:space="0" w:color="auto"/>
            <w:right w:val="none" w:sz="0" w:space="0" w:color="auto"/>
          </w:divBdr>
          <w:divsChild>
            <w:div w:id="727459221">
              <w:marLeft w:val="0"/>
              <w:marRight w:val="0"/>
              <w:marTop w:val="0"/>
              <w:marBottom w:val="0"/>
              <w:divBdr>
                <w:top w:val="none" w:sz="0" w:space="0" w:color="auto"/>
                <w:left w:val="none" w:sz="0" w:space="0" w:color="auto"/>
                <w:bottom w:val="none" w:sz="0" w:space="0" w:color="auto"/>
                <w:right w:val="none" w:sz="0" w:space="0" w:color="auto"/>
              </w:divBdr>
            </w:div>
            <w:div w:id="150740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12355">
      <w:bodyDiv w:val="1"/>
      <w:marLeft w:val="0"/>
      <w:marRight w:val="0"/>
      <w:marTop w:val="0"/>
      <w:marBottom w:val="0"/>
      <w:divBdr>
        <w:top w:val="none" w:sz="0" w:space="0" w:color="auto"/>
        <w:left w:val="none" w:sz="0" w:space="0" w:color="auto"/>
        <w:bottom w:val="none" w:sz="0" w:space="0" w:color="auto"/>
        <w:right w:val="none" w:sz="0" w:space="0" w:color="auto"/>
      </w:divBdr>
    </w:div>
    <w:div w:id="1224297042">
      <w:bodyDiv w:val="1"/>
      <w:marLeft w:val="0"/>
      <w:marRight w:val="0"/>
      <w:marTop w:val="0"/>
      <w:marBottom w:val="0"/>
      <w:divBdr>
        <w:top w:val="none" w:sz="0" w:space="0" w:color="auto"/>
        <w:left w:val="none" w:sz="0" w:space="0" w:color="auto"/>
        <w:bottom w:val="none" w:sz="0" w:space="0" w:color="auto"/>
        <w:right w:val="none" w:sz="0" w:space="0" w:color="auto"/>
      </w:divBdr>
      <w:divsChild>
        <w:div w:id="1897617233">
          <w:marLeft w:val="120"/>
          <w:marRight w:val="120"/>
          <w:marTop w:val="120"/>
          <w:marBottom w:val="120"/>
          <w:divBdr>
            <w:top w:val="single" w:sz="6" w:space="6" w:color="000000"/>
            <w:left w:val="none" w:sz="0" w:space="0" w:color="auto"/>
            <w:bottom w:val="single" w:sz="6" w:space="6" w:color="000000"/>
            <w:right w:val="none" w:sz="0" w:space="0" w:color="auto"/>
          </w:divBdr>
        </w:div>
      </w:divsChild>
    </w:div>
    <w:div w:id="1225683418">
      <w:bodyDiv w:val="1"/>
      <w:marLeft w:val="0"/>
      <w:marRight w:val="0"/>
      <w:marTop w:val="0"/>
      <w:marBottom w:val="0"/>
      <w:divBdr>
        <w:top w:val="none" w:sz="0" w:space="0" w:color="auto"/>
        <w:left w:val="none" w:sz="0" w:space="0" w:color="auto"/>
        <w:bottom w:val="none" w:sz="0" w:space="0" w:color="auto"/>
        <w:right w:val="none" w:sz="0" w:space="0" w:color="auto"/>
      </w:divBdr>
      <w:divsChild>
        <w:div w:id="1064914928">
          <w:marLeft w:val="1920"/>
          <w:marRight w:val="0"/>
          <w:marTop w:val="120"/>
          <w:marBottom w:val="180"/>
          <w:divBdr>
            <w:top w:val="none" w:sz="0" w:space="0" w:color="auto"/>
            <w:left w:val="none" w:sz="0" w:space="0" w:color="auto"/>
            <w:bottom w:val="none" w:sz="0" w:space="0" w:color="auto"/>
            <w:right w:val="none" w:sz="0" w:space="0" w:color="auto"/>
          </w:divBdr>
        </w:div>
      </w:divsChild>
    </w:div>
    <w:div w:id="1548758457">
      <w:bodyDiv w:val="1"/>
      <w:marLeft w:val="0"/>
      <w:marRight w:val="0"/>
      <w:marTop w:val="0"/>
      <w:marBottom w:val="0"/>
      <w:divBdr>
        <w:top w:val="none" w:sz="0" w:space="0" w:color="auto"/>
        <w:left w:val="none" w:sz="0" w:space="0" w:color="auto"/>
        <w:bottom w:val="none" w:sz="0" w:space="0" w:color="auto"/>
        <w:right w:val="none" w:sz="0" w:space="0" w:color="auto"/>
      </w:divBdr>
      <w:divsChild>
        <w:div w:id="1173685173">
          <w:marLeft w:val="1920"/>
          <w:marRight w:val="0"/>
          <w:marTop w:val="120"/>
          <w:marBottom w:val="180"/>
          <w:divBdr>
            <w:top w:val="none" w:sz="0" w:space="0" w:color="auto"/>
            <w:left w:val="none" w:sz="0" w:space="0" w:color="auto"/>
            <w:bottom w:val="none" w:sz="0" w:space="0" w:color="auto"/>
            <w:right w:val="none" w:sz="0" w:space="0" w:color="auto"/>
          </w:divBdr>
        </w:div>
        <w:div w:id="2112506657">
          <w:marLeft w:val="120"/>
          <w:marRight w:val="120"/>
          <w:marTop w:val="120"/>
          <w:marBottom w:val="120"/>
          <w:divBdr>
            <w:top w:val="single" w:sz="6" w:space="6" w:color="auto"/>
            <w:left w:val="none" w:sz="0" w:space="0" w:color="auto"/>
            <w:bottom w:val="single" w:sz="6" w:space="6" w:color="auto"/>
            <w:right w:val="none" w:sz="0" w:space="0" w:color="auto"/>
          </w:divBdr>
        </w:div>
      </w:divsChild>
    </w:div>
    <w:div w:id="1663314045">
      <w:bodyDiv w:val="1"/>
      <w:marLeft w:val="0"/>
      <w:marRight w:val="0"/>
      <w:marTop w:val="0"/>
      <w:marBottom w:val="0"/>
      <w:divBdr>
        <w:top w:val="none" w:sz="0" w:space="0" w:color="auto"/>
        <w:left w:val="none" w:sz="0" w:space="0" w:color="auto"/>
        <w:bottom w:val="none" w:sz="0" w:space="0" w:color="auto"/>
        <w:right w:val="none" w:sz="0" w:space="0" w:color="auto"/>
      </w:divBdr>
    </w:div>
    <w:div w:id="1901282150">
      <w:bodyDiv w:val="1"/>
      <w:marLeft w:val="0"/>
      <w:marRight w:val="0"/>
      <w:marTop w:val="0"/>
      <w:marBottom w:val="0"/>
      <w:divBdr>
        <w:top w:val="none" w:sz="0" w:space="0" w:color="auto"/>
        <w:left w:val="none" w:sz="0" w:space="0" w:color="auto"/>
        <w:bottom w:val="none" w:sz="0" w:space="0" w:color="auto"/>
        <w:right w:val="none" w:sz="0" w:space="0" w:color="auto"/>
      </w:divBdr>
      <w:divsChild>
        <w:div w:id="741952920">
          <w:marLeft w:val="120"/>
          <w:marRight w:val="120"/>
          <w:marTop w:val="120"/>
          <w:marBottom w:val="120"/>
          <w:divBdr>
            <w:top w:val="single" w:sz="6" w:space="6" w:color="000000"/>
            <w:left w:val="none" w:sz="0" w:space="0" w:color="auto"/>
            <w:bottom w:val="single" w:sz="6" w:space="6" w:color="000000"/>
            <w:right w:val="none" w:sz="0" w:space="0" w:color="auto"/>
          </w:divBdr>
        </w:div>
      </w:divsChild>
    </w:div>
    <w:div w:id="1942755717">
      <w:bodyDiv w:val="1"/>
      <w:marLeft w:val="0"/>
      <w:marRight w:val="0"/>
      <w:marTop w:val="0"/>
      <w:marBottom w:val="0"/>
      <w:divBdr>
        <w:top w:val="none" w:sz="0" w:space="0" w:color="auto"/>
        <w:left w:val="none" w:sz="0" w:space="0" w:color="auto"/>
        <w:bottom w:val="none" w:sz="0" w:space="0" w:color="auto"/>
        <w:right w:val="none" w:sz="0" w:space="0" w:color="auto"/>
      </w:divBdr>
      <w:divsChild>
        <w:div w:id="1167280823">
          <w:marLeft w:val="0"/>
          <w:marRight w:val="0"/>
          <w:marTop w:val="0"/>
          <w:marBottom w:val="0"/>
          <w:divBdr>
            <w:top w:val="none" w:sz="0" w:space="0" w:color="auto"/>
            <w:left w:val="none" w:sz="0" w:space="0" w:color="auto"/>
            <w:bottom w:val="none" w:sz="0" w:space="0" w:color="auto"/>
            <w:right w:val="none" w:sz="0" w:space="0" w:color="auto"/>
          </w:divBdr>
        </w:div>
      </w:divsChild>
    </w:div>
    <w:div w:id="2062750850">
      <w:bodyDiv w:val="1"/>
      <w:marLeft w:val="0"/>
      <w:marRight w:val="0"/>
      <w:marTop w:val="0"/>
      <w:marBottom w:val="0"/>
      <w:divBdr>
        <w:top w:val="none" w:sz="0" w:space="0" w:color="auto"/>
        <w:left w:val="none" w:sz="0" w:space="0" w:color="auto"/>
        <w:bottom w:val="none" w:sz="0" w:space="0" w:color="auto"/>
        <w:right w:val="none" w:sz="0" w:space="0" w:color="auto"/>
      </w:divBdr>
      <w:divsChild>
        <w:div w:id="1146433685">
          <w:marLeft w:val="120"/>
          <w:marRight w:val="120"/>
          <w:marTop w:val="120"/>
          <w:marBottom w:val="120"/>
          <w:divBdr>
            <w:top w:val="single" w:sz="6" w:space="6" w:color="000000"/>
            <w:left w:val="none" w:sz="0" w:space="0" w:color="auto"/>
            <w:bottom w:val="single" w:sz="6" w:space="6" w:color="000000"/>
            <w:right w:val="none" w:sz="0" w:space="0" w:color="auto"/>
          </w:divBdr>
        </w:div>
        <w:div w:id="713968594">
          <w:marLeft w:val="0"/>
          <w:marRight w:val="0"/>
          <w:marTop w:val="0"/>
          <w:marBottom w:val="0"/>
          <w:divBdr>
            <w:top w:val="none" w:sz="0" w:space="0" w:color="auto"/>
            <w:left w:val="none" w:sz="0" w:space="0" w:color="auto"/>
            <w:bottom w:val="none" w:sz="0" w:space="0" w:color="auto"/>
            <w:right w:val="none" w:sz="0" w:space="0" w:color="auto"/>
          </w:divBdr>
          <w:divsChild>
            <w:div w:id="1527594922">
              <w:marLeft w:val="0"/>
              <w:marRight w:val="0"/>
              <w:marTop w:val="0"/>
              <w:marBottom w:val="0"/>
              <w:divBdr>
                <w:top w:val="none" w:sz="0" w:space="0" w:color="auto"/>
                <w:left w:val="none" w:sz="0" w:space="0" w:color="auto"/>
                <w:bottom w:val="none" w:sz="0" w:space="0" w:color="auto"/>
                <w:right w:val="none" w:sz="0" w:space="0" w:color="auto"/>
              </w:divBdr>
            </w:div>
            <w:div w:id="1797720703">
              <w:marLeft w:val="0"/>
              <w:marRight w:val="0"/>
              <w:marTop w:val="0"/>
              <w:marBottom w:val="0"/>
              <w:divBdr>
                <w:top w:val="none" w:sz="0" w:space="0" w:color="auto"/>
                <w:left w:val="none" w:sz="0" w:space="0" w:color="auto"/>
                <w:bottom w:val="none" w:sz="0" w:space="0" w:color="auto"/>
                <w:right w:val="none" w:sz="0" w:space="0" w:color="auto"/>
              </w:divBdr>
            </w:div>
          </w:divsChild>
        </w:div>
        <w:div w:id="732511957">
          <w:marLeft w:val="0"/>
          <w:marRight w:val="0"/>
          <w:marTop w:val="0"/>
          <w:marBottom w:val="0"/>
          <w:divBdr>
            <w:top w:val="none" w:sz="0" w:space="0" w:color="auto"/>
            <w:left w:val="none" w:sz="0" w:space="0" w:color="auto"/>
            <w:bottom w:val="none" w:sz="0" w:space="0" w:color="auto"/>
            <w:right w:val="none" w:sz="0" w:space="0" w:color="auto"/>
          </w:divBdr>
          <w:divsChild>
            <w:div w:id="1661998502">
              <w:marLeft w:val="0"/>
              <w:marRight w:val="0"/>
              <w:marTop w:val="0"/>
              <w:marBottom w:val="0"/>
              <w:divBdr>
                <w:top w:val="none" w:sz="0" w:space="0" w:color="auto"/>
                <w:left w:val="none" w:sz="0" w:space="0" w:color="auto"/>
                <w:bottom w:val="none" w:sz="0" w:space="0" w:color="auto"/>
                <w:right w:val="none" w:sz="0" w:space="0" w:color="auto"/>
              </w:divBdr>
            </w:div>
            <w:div w:id="338580167">
              <w:marLeft w:val="0"/>
              <w:marRight w:val="0"/>
              <w:marTop w:val="0"/>
              <w:marBottom w:val="0"/>
              <w:divBdr>
                <w:top w:val="none" w:sz="0" w:space="0" w:color="auto"/>
                <w:left w:val="none" w:sz="0" w:space="0" w:color="auto"/>
                <w:bottom w:val="none" w:sz="0" w:space="0" w:color="auto"/>
                <w:right w:val="none" w:sz="0" w:space="0" w:color="auto"/>
              </w:divBdr>
            </w:div>
          </w:divsChild>
        </w:div>
        <w:div w:id="1556430556">
          <w:marLeft w:val="0"/>
          <w:marRight w:val="0"/>
          <w:marTop w:val="0"/>
          <w:marBottom w:val="0"/>
          <w:divBdr>
            <w:top w:val="none" w:sz="0" w:space="0" w:color="auto"/>
            <w:left w:val="none" w:sz="0" w:space="0" w:color="auto"/>
            <w:bottom w:val="none" w:sz="0" w:space="0" w:color="auto"/>
            <w:right w:val="none" w:sz="0" w:space="0" w:color="auto"/>
          </w:divBdr>
          <w:divsChild>
            <w:div w:id="107435327">
              <w:marLeft w:val="0"/>
              <w:marRight w:val="0"/>
              <w:marTop w:val="0"/>
              <w:marBottom w:val="0"/>
              <w:divBdr>
                <w:top w:val="none" w:sz="0" w:space="0" w:color="auto"/>
                <w:left w:val="none" w:sz="0" w:space="0" w:color="auto"/>
                <w:bottom w:val="none" w:sz="0" w:space="0" w:color="auto"/>
                <w:right w:val="none" w:sz="0" w:space="0" w:color="auto"/>
              </w:divBdr>
            </w:div>
            <w:div w:id="2007123728">
              <w:marLeft w:val="0"/>
              <w:marRight w:val="0"/>
              <w:marTop w:val="0"/>
              <w:marBottom w:val="0"/>
              <w:divBdr>
                <w:top w:val="none" w:sz="0" w:space="0" w:color="auto"/>
                <w:left w:val="none" w:sz="0" w:space="0" w:color="auto"/>
                <w:bottom w:val="none" w:sz="0" w:space="0" w:color="auto"/>
                <w:right w:val="none" w:sz="0" w:space="0" w:color="auto"/>
              </w:divBdr>
            </w:div>
          </w:divsChild>
        </w:div>
        <w:div w:id="315762670">
          <w:marLeft w:val="0"/>
          <w:marRight w:val="0"/>
          <w:marTop w:val="0"/>
          <w:marBottom w:val="0"/>
          <w:divBdr>
            <w:top w:val="none" w:sz="0" w:space="0" w:color="auto"/>
            <w:left w:val="none" w:sz="0" w:space="0" w:color="auto"/>
            <w:bottom w:val="none" w:sz="0" w:space="0" w:color="auto"/>
            <w:right w:val="none" w:sz="0" w:space="0" w:color="auto"/>
          </w:divBdr>
          <w:divsChild>
            <w:div w:id="93791292">
              <w:marLeft w:val="0"/>
              <w:marRight w:val="0"/>
              <w:marTop w:val="0"/>
              <w:marBottom w:val="0"/>
              <w:divBdr>
                <w:top w:val="none" w:sz="0" w:space="0" w:color="auto"/>
                <w:left w:val="none" w:sz="0" w:space="0" w:color="auto"/>
                <w:bottom w:val="none" w:sz="0" w:space="0" w:color="auto"/>
                <w:right w:val="none" w:sz="0" w:space="0" w:color="auto"/>
              </w:divBdr>
            </w:div>
            <w:div w:id="150288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844043">
      <w:bodyDiv w:val="1"/>
      <w:marLeft w:val="0"/>
      <w:marRight w:val="0"/>
      <w:marTop w:val="0"/>
      <w:marBottom w:val="0"/>
      <w:divBdr>
        <w:top w:val="none" w:sz="0" w:space="0" w:color="auto"/>
        <w:left w:val="none" w:sz="0" w:space="0" w:color="auto"/>
        <w:bottom w:val="none" w:sz="0" w:space="0" w:color="auto"/>
        <w:right w:val="none" w:sz="0" w:space="0" w:color="auto"/>
      </w:divBdr>
      <w:divsChild>
        <w:div w:id="665716296">
          <w:marLeft w:val="120"/>
          <w:marRight w:val="120"/>
          <w:marTop w:val="120"/>
          <w:marBottom w:val="120"/>
          <w:divBdr>
            <w:top w:val="single" w:sz="6" w:space="6" w:color="000000"/>
            <w:left w:val="none" w:sz="0" w:space="0" w:color="auto"/>
            <w:bottom w:val="single" w:sz="6" w:space="6" w:color="000000"/>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4.png"/><Relationship Id="rId21" Type="http://schemas.openxmlformats.org/officeDocument/2006/relationships/hyperlink" Target="javascript:void(0);" TargetMode="External"/><Relationship Id="rId42" Type="http://schemas.openxmlformats.org/officeDocument/2006/relationships/image" Target="media/image7.png"/><Relationship Id="rId63" Type="http://schemas.openxmlformats.org/officeDocument/2006/relationships/image" Target="media/image12.png"/><Relationship Id="rId84" Type="http://schemas.openxmlformats.org/officeDocument/2006/relationships/hyperlink" Target="http://www.brukerafmprobes.com/p-3379-oscm-pt.aspx" TargetMode="External"/><Relationship Id="rId138" Type="http://schemas.openxmlformats.org/officeDocument/2006/relationships/hyperlink" Target="file:///D:\Program%20Files\Nanoscope\8.15\Help\Icon\Content\Interleave%20Scanning\FM-KPFM.htm" TargetMode="External"/><Relationship Id="rId159" Type="http://schemas.openxmlformats.org/officeDocument/2006/relationships/image" Target="media/image53.png"/><Relationship Id="rId170" Type="http://schemas.openxmlformats.org/officeDocument/2006/relationships/hyperlink" Target="file:///D:\Program%20Files\Nanoscope\8.15\Help\Icon\Content\Interleave%20Scanning\Electric%20Techniques.htm" TargetMode="External"/><Relationship Id="rId191" Type="http://schemas.openxmlformats.org/officeDocument/2006/relationships/image" Target="media/image60.png"/><Relationship Id="rId205" Type="http://schemas.openxmlformats.org/officeDocument/2006/relationships/hyperlink" Target="javascript:void(0);" TargetMode="External"/><Relationship Id="rId16" Type="http://schemas.openxmlformats.org/officeDocument/2006/relationships/hyperlink" Target="file:///D:\Program%20Files\Nanoscope\8.15\Help\Icon\Content\TappingMode%20AFM\TappingMode%20AFM.htm" TargetMode="External"/><Relationship Id="rId107" Type="http://schemas.openxmlformats.org/officeDocument/2006/relationships/hyperlink" Target="file:///D:\Program%20Files\Nanoscope\8.15\Help\Icon\Content\Interleave%20Scanning\Determination%20of%20Lock-in%20Phase.htm" TargetMode="External"/><Relationship Id="rId11" Type="http://schemas.openxmlformats.org/officeDocument/2006/relationships/image" Target="media/image2.png"/><Relationship Id="rId32" Type="http://schemas.openxmlformats.org/officeDocument/2006/relationships/hyperlink" Target="file:///D:\Program%20Files\Nanoscope\8.15\Help\Icon\Content\Interleave%20Scanning\PF-KPFM.htm" TargetMode="External"/><Relationship Id="rId37" Type="http://schemas.openxmlformats.org/officeDocument/2006/relationships/hyperlink" Target="file:///D:\Program%20Files\Nanoscope\8.15\Help\Icon\Content\Interleave%20Scanning\FM-KPFM.htm" TargetMode="External"/><Relationship Id="rId53" Type="http://schemas.openxmlformats.org/officeDocument/2006/relationships/hyperlink" Target="file:///D:\Program%20Files\Nanoscope\8.15\Help\Icon\Content\TappingMode%20AFM\TappingMode%20AFM.htm" TargetMode="External"/><Relationship Id="rId58" Type="http://schemas.openxmlformats.org/officeDocument/2006/relationships/image" Target="media/image9.png"/><Relationship Id="rId74" Type="http://schemas.openxmlformats.org/officeDocument/2006/relationships/image" Target="media/image20.png"/><Relationship Id="rId79" Type="http://schemas.openxmlformats.org/officeDocument/2006/relationships/image" Target="media/image23.png"/><Relationship Id="rId102" Type="http://schemas.openxmlformats.org/officeDocument/2006/relationships/image" Target="media/image31.png"/><Relationship Id="rId123" Type="http://schemas.openxmlformats.org/officeDocument/2006/relationships/image" Target="media/image40.png"/><Relationship Id="rId128" Type="http://schemas.openxmlformats.org/officeDocument/2006/relationships/image" Target="media/image42.png"/><Relationship Id="rId144" Type="http://schemas.openxmlformats.org/officeDocument/2006/relationships/hyperlink" Target="file:///D:\Program%20Files\Nanoscope\8.15\Help\Icon\Content\Interleave%20Scanning\FM-KPFM.htm" TargetMode="External"/><Relationship Id="rId149" Type="http://schemas.openxmlformats.org/officeDocument/2006/relationships/hyperlink" Target="http://www.brukerafmprobes.com/Product.aspx?ProductID=3817" TargetMode="External"/><Relationship Id="rId5" Type="http://schemas.openxmlformats.org/officeDocument/2006/relationships/webSettings" Target="webSettings.xml"/><Relationship Id="rId90" Type="http://schemas.openxmlformats.org/officeDocument/2006/relationships/hyperlink" Target="file:///D:\Program%20Files\Nanoscope\8.15\Help\Icon\Content\TappingMode%20AFM\Manual%20Cantilever%20Tuning.htm" TargetMode="External"/><Relationship Id="rId95" Type="http://schemas.openxmlformats.org/officeDocument/2006/relationships/hyperlink" Target="file:///D:\Program%20Files\Nanoscope\8.15\Help\Icon\Content\Interleave%20Scanning\Surface%20Potential%20Detection%20Theory.htm" TargetMode="External"/><Relationship Id="rId160" Type="http://schemas.openxmlformats.org/officeDocument/2006/relationships/hyperlink" Target="file:///D:\Program%20Files\Nanoscope\8.15\Help\Icon\Content\Interleave%20Scanning\PF-KPFM.htm" TargetMode="External"/><Relationship Id="rId165" Type="http://schemas.openxmlformats.org/officeDocument/2006/relationships/hyperlink" Target="file:///D:\Program%20Files\Nanoscope\8.15\Help\Icon\Content\Interleave%20Scanning\PF-KPFM.htm" TargetMode="External"/><Relationship Id="rId181" Type="http://schemas.openxmlformats.org/officeDocument/2006/relationships/hyperlink" Target="file:///D:\Program%20Files\Nanoscope\8.15\Help\Icon\Content\Interleave%20Scanning\FM-KPFM.htm" TargetMode="External"/><Relationship Id="rId186" Type="http://schemas.openxmlformats.org/officeDocument/2006/relationships/hyperlink" Target="javascript:void(0);" TargetMode="External"/><Relationship Id="rId22" Type="http://schemas.openxmlformats.org/officeDocument/2006/relationships/hyperlink" Target="javascript:void(0);" TargetMode="External"/><Relationship Id="rId27" Type="http://schemas.openxmlformats.org/officeDocument/2006/relationships/hyperlink" Target="javascript:void(0);" TargetMode="External"/><Relationship Id="rId43" Type="http://schemas.openxmlformats.org/officeDocument/2006/relationships/hyperlink" Target="file:///D:\Program%20Files\Nanoscope\8.15\Help\Icon\Content\Interleave%20Scanning\LiftMode%20SurfacePotentialDetectionPrinciples.htm" TargetMode="External"/><Relationship Id="rId48" Type="http://schemas.openxmlformats.org/officeDocument/2006/relationships/hyperlink" Target="file:///D:\Program%20Files\Nanoscope\8.15\Help\Icon\Content\Interleave%20Scanning\PF-FM-KPFM.htm" TargetMode="External"/><Relationship Id="rId64" Type="http://schemas.openxmlformats.org/officeDocument/2006/relationships/image" Target="media/image13.png"/><Relationship Id="rId69" Type="http://schemas.openxmlformats.org/officeDocument/2006/relationships/image" Target="media/image17.png"/><Relationship Id="rId113" Type="http://schemas.openxmlformats.org/officeDocument/2006/relationships/hyperlink" Target="file:///D:\Program%20Files\Nanoscope\8.15\Help\Icon\Content\TappingMode%20AFM\TappingMode%20AFM.htm" TargetMode="External"/><Relationship Id="rId118" Type="http://schemas.openxmlformats.org/officeDocument/2006/relationships/image" Target="media/image35.png"/><Relationship Id="rId134" Type="http://schemas.openxmlformats.org/officeDocument/2006/relationships/image" Target="media/image45.png"/><Relationship Id="rId139" Type="http://schemas.openxmlformats.org/officeDocument/2006/relationships/hyperlink" Target="file:///D:\Program%20Files\Nanoscope\8.15\Help\Icon\Content\Interleave%20Scanning\FM-KPFM.htm" TargetMode="External"/><Relationship Id="rId80" Type="http://schemas.openxmlformats.org/officeDocument/2006/relationships/hyperlink" Target="file:///D:\Program%20Files\Nanoscope\8.15\Help\Icon\Content\Interleave%20Scanning\Electric%20Techniques.htm" TargetMode="External"/><Relationship Id="rId85" Type="http://schemas.openxmlformats.org/officeDocument/2006/relationships/hyperlink" Target="http://www.brukerafmprobes.com/p-3297-ltesp.aspx" TargetMode="External"/><Relationship Id="rId150" Type="http://schemas.openxmlformats.org/officeDocument/2006/relationships/hyperlink" Target="file:///D:\Program%20Files\Nanoscope\8.15\Help\Icon\Content\Interleave%20Scanning\Electric%20Techniques.htm" TargetMode="External"/><Relationship Id="rId155" Type="http://schemas.openxmlformats.org/officeDocument/2006/relationships/hyperlink" Target="file:///D:\Program%20Files\Nanoscope\8.15\Help\Icon\Content\Interleave%20Scanning\PF-KPFM.htm" TargetMode="External"/><Relationship Id="rId171" Type="http://schemas.openxmlformats.org/officeDocument/2006/relationships/hyperlink" Target="file:///D:\Program%20Files\Nanoscope\8.15\Help\Icon\Content\Basic%20AFM%20Operation\Prepare%20and%20Load%20the%20Cantilever%20Holder.htm" TargetMode="External"/><Relationship Id="rId176" Type="http://schemas.openxmlformats.org/officeDocument/2006/relationships/image" Target="media/image56.png"/><Relationship Id="rId192" Type="http://schemas.openxmlformats.org/officeDocument/2006/relationships/image" Target="media/image61.png"/><Relationship Id="rId197" Type="http://schemas.openxmlformats.org/officeDocument/2006/relationships/hyperlink" Target="file:///D:\Program%20Files\Nanoscope\8.15\Help\Icon\Content\Interleave%20Scanning\PF-KPFM%20HV%20Imaging.htm" TargetMode="External"/><Relationship Id="rId206" Type="http://schemas.openxmlformats.org/officeDocument/2006/relationships/hyperlink" Target="javascript:void(0);" TargetMode="External"/><Relationship Id="rId201" Type="http://schemas.openxmlformats.org/officeDocument/2006/relationships/hyperlink" Target="file:///D:\Program%20Files\Nanoscope\8.15\Help\Icon\Content\Interleave%20Scanning\Electric%20Techniques.htm" TargetMode="External"/><Relationship Id="rId12" Type="http://schemas.openxmlformats.org/officeDocument/2006/relationships/hyperlink" Target="javascript:void(0);" TargetMode="External"/><Relationship Id="rId17" Type="http://schemas.openxmlformats.org/officeDocument/2006/relationships/hyperlink" Target="file:///D:\Program%20Files\Nanoscope\8.15\Help\Icon\Content\Interleave%20Scanning\Magnetic%20Force%20Microscopy%20(MFM).htm" TargetMode="External"/><Relationship Id="rId33" Type="http://schemas.openxmlformats.org/officeDocument/2006/relationships/hyperlink" Target="file:///D:\Program%20Files\Nanoscope\8.15\Help\Icon\Content\Interleave%20Scanning\Surface%20Potential%20Detection.htm" TargetMode="External"/><Relationship Id="rId38" Type="http://schemas.openxmlformats.org/officeDocument/2006/relationships/hyperlink" Target="file:///D:\Program%20Files\Nanoscope\8.15\Help\Icon\Content\PeakForceQNM\Operation\OperatingPrinciples.htm" TargetMode="External"/><Relationship Id="rId59" Type="http://schemas.openxmlformats.org/officeDocument/2006/relationships/hyperlink" Target="file:///D:\Program%20Files\Nanoscope\8.15\Help\Icon\Content\Interleave%20Scanning\Surface%20Potential%20Detection%20Theory.htm" TargetMode="External"/><Relationship Id="rId103" Type="http://schemas.openxmlformats.org/officeDocument/2006/relationships/hyperlink" Target="file:///D:\Program%20Files\Nanoscope\8.15\Help\Icon\Content\Interleave%20Scanning\Determination%20of%20Lock-in%20Phase.htm" TargetMode="External"/><Relationship Id="rId108" Type="http://schemas.openxmlformats.org/officeDocument/2006/relationships/hyperlink" Target="file:///D:\Program%20Files\Nanoscope\8.15\Help\Icon\Content\Interleave%20Scanning\Determination%20of%20Lock-in%20Phase.htm" TargetMode="External"/><Relationship Id="rId124" Type="http://schemas.openxmlformats.org/officeDocument/2006/relationships/hyperlink" Target="file:///D:\Program%20Files\Nanoscope\8.15\Help\Icon\Content\Interleave%20Scanning\FM-KPFM.htm" TargetMode="External"/><Relationship Id="rId129" Type="http://schemas.openxmlformats.org/officeDocument/2006/relationships/hyperlink" Target="file:///D:\Program%20Files\Nanoscope\8.15\Help\Icon\Content\Interleave%20Scanning\FM-KPFM.htm" TargetMode="External"/><Relationship Id="rId54" Type="http://schemas.openxmlformats.org/officeDocument/2006/relationships/hyperlink" Target="file:///D:\Program%20Files\Nanoscope\8.15\Help\Icon\Content\Interleave%20Scanning\LiftMode%20SurfacePotentialDetectionPrinciples.htm" TargetMode="External"/><Relationship Id="rId70" Type="http://schemas.openxmlformats.org/officeDocument/2006/relationships/hyperlink" Target="file:///D:\Program%20Files\Nanoscope\8.15\Help\Icon\Content\Interleave%20Scanning\Surface%20Potential%20Detection%20Theory.htm" TargetMode="External"/><Relationship Id="rId75" Type="http://schemas.openxmlformats.org/officeDocument/2006/relationships/image" Target="media/image21.png"/><Relationship Id="rId91" Type="http://schemas.openxmlformats.org/officeDocument/2006/relationships/image" Target="media/image26.png"/><Relationship Id="rId96" Type="http://schemas.openxmlformats.org/officeDocument/2006/relationships/hyperlink" Target="javascript:void(0);" TargetMode="External"/><Relationship Id="rId140" Type="http://schemas.openxmlformats.org/officeDocument/2006/relationships/image" Target="media/image48.png"/><Relationship Id="rId145" Type="http://schemas.openxmlformats.org/officeDocument/2006/relationships/hyperlink" Target="file:///D:\Program%20Files\Nanoscope\8.15\Help\Icon\Content\Interleave%20Scanning\FM-KPFM.htm" TargetMode="External"/><Relationship Id="rId161" Type="http://schemas.openxmlformats.org/officeDocument/2006/relationships/image" Target="media/image54.jpeg"/><Relationship Id="rId166" Type="http://schemas.openxmlformats.org/officeDocument/2006/relationships/hyperlink" Target="file:///D:\Program%20Files\Nanoscope\8.15\Help\Icon\Content\Interleave%20Scanning\LiftMode%20SurfacePotentialDetectionPrinciples.htm" TargetMode="External"/><Relationship Id="rId182" Type="http://schemas.openxmlformats.org/officeDocument/2006/relationships/hyperlink" Target="file:///D:\Program%20Files\Nanoscope\8.15\Help\Icon\Content\Interleave%20Scanning\FM-KPFM.htm" TargetMode="External"/><Relationship Id="rId187" Type="http://schemas.openxmlformats.org/officeDocument/2006/relationships/image" Target="media/image58.png"/><Relationship Id="rId1" Type="http://schemas.openxmlformats.org/officeDocument/2006/relationships/numbering" Target="numbering.xml"/><Relationship Id="rId6" Type="http://schemas.openxmlformats.org/officeDocument/2006/relationships/hyperlink" Target="javascript:void(0);" TargetMode="External"/><Relationship Id="rId23" Type="http://schemas.openxmlformats.org/officeDocument/2006/relationships/hyperlink" Target="file:///D:\Program%20Files\Nanoscope\8.15\Help\Icon\Content\Interleave%20Scanning\Use%20of%20LiftMode%20with%20TappingMode.htm" TargetMode="External"/><Relationship Id="rId28" Type="http://schemas.openxmlformats.org/officeDocument/2006/relationships/hyperlink" Target="javascript:void(0);" TargetMode="External"/><Relationship Id="rId49" Type="http://schemas.openxmlformats.org/officeDocument/2006/relationships/hyperlink" Target="file:///D:\Program%20Files\Nanoscope\8.15\Help\Icon\Content\Interleave%20Scanning\FM-KPFM.htm" TargetMode="External"/><Relationship Id="rId114" Type="http://schemas.openxmlformats.org/officeDocument/2006/relationships/hyperlink" Target="file:///D:\Program%20Files\Nanoscope\8.15\Help\Icon\Content\Interleave%20Scanning\Interleave%20Scanning.htm" TargetMode="External"/><Relationship Id="rId119" Type="http://schemas.openxmlformats.org/officeDocument/2006/relationships/image" Target="media/image36.png"/><Relationship Id="rId44" Type="http://schemas.openxmlformats.org/officeDocument/2006/relationships/hyperlink" Target="file:///D:\Program%20Files\Nanoscope\8.15\Help\Icon\Content\Interleave%20Scanning\PF-KPFM.htm" TargetMode="External"/><Relationship Id="rId60" Type="http://schemas.openxmlformats.org/officeDocument/2006/relationships/image" Target="media/image10.png"/><Relationship Id="rId65" Type="http://schemas.openxmlformats.org/officeDocument/2006/relationships/image" Target="media/image14.png"/><Relationship Id="rId81" Type="http://schemas.openxmlformats.org/officeDocument/2006/relationships/hyperlink" Target="http://www.brukerafmprobes.com/p-3309-mesp.aspx" TargetMode="External"/><Relationship Id="rId86" Type="http://schemas.openxmlformats.org/officeDocument/2006/relationships/hyperlink" Target="file:///D:\Program%20Files\Nanoscope\8.15\Help\Icon\Content\Basic%20AFM%20Operation\Prepare%20and%20Load%20the%20Cantilever%20Holder.htm" TargetMode="External"/><Relationship Id="rId130" Type="http://schemas.openxmlformats.org/officeDocument/2006/relationships/image" Target="media/image43.png"/><Relationship Id="rId135" Type="http://schemas.openxmlformats.org/officeDocument/2006/relationships/hyperlink" Target="file:///D:\Program%20Files\Nanoscope\8.15\Help\Icon\Content\Interleave%20Scanning\FM-KPFM.htm" TargetMode="External"/><Relationship Id="rId151" Type="http://schemas.openxmlformats.org/officeDocument/2006/relationships/hyperlink" Target="file:///D:\Program%20Files\Nanoscope\8.15\Help\Icon\Content\Interleave%20Scanning\PF-KPFM.htm" TargetMode="External"/><Relationship Id="rId156" Type="http://schemas.openxmlformats.org/officeDocument/2006/relationships/image" Target="media/image51.png"/><Relationship Id="rId177" Type="http://schemas.openxmlformats.org/officeDocument/2006/relationships/hyperlink" Target="file:///D:\Program%20Files\Nanoscope\8.15\Help\Icon\Content\Interleave%20Scanning\PF-FM-KPFM.htm" TargetMode="External"/><Relationship Id="rId198" Type="http://schemas.openxmlformats.org/officeDocument/2006/relationships/hyperlink" Target="file:///D:\Program%20Files\Nanoscope\8.15\Help\Icon\Content\Interleave%20Scanning\PF-KPFM%20HV%20Imaging.htm" TargetMode="External"/><Relationship Id="rId172" Type="http://schemas.openxmlformats.org/officeDocument/2006/relationships/hyperlink" Target="file:///D:\Program%20Files\Nanoscope\8.15\Help\Icon\Content\Interleave%20Scanning\PF-FM-KPFM.htm" TargetMode="External"/><Relationship Id="rId193" Type="http://schemas.openxmlformats.org/officeDocument/2006/relationships/image" Target="media/image62.png"/><Relationship Id="rId202" Type="http://schemas.openxmlformats.org/officeDocument/2006/relationships/hyperlink" Target="file:///D:\Program%20Files\Nanoscope\8.15\Help\Icon\Content\Interleave%20Scanning\PF-KPFM%20HV%20Imaging.htm" TargetMode="External"/><Relationship Id="rId207" Type="http://schemas.openxmlformats.org/officeDocument/2006/relationships/hyperlink" Target="file:///D:\Program%20Files\Nanoscope\8.15\Help\Icon\Content\Interleave%20Scanning\Determination%20of%20Lock-in%20Phase.htm" TargetMode="External"/><Relationship Id="rId13" Type="http://schemas.openxmlformats.org/officeDocument/2006/relationships/image" Target="media/image3.png"/><Relationship Id="rId18" Type="http://schemas.openxmlformats.org/officeDocument/2006/relationships/hyperlink" Target="file:///D:\Program%20Files\Nanoscope\8.15\Help\Icon\Content\Interleave%20Scanning\Electric%20Force%20Microscopy%20(EFM).htm" TargetMode="External"/><Relationship Id="rId39" Type="http://schemas.openxmlformats.org/officeDocument/2006/relationships/hyperlink" Target="file:///D:\Program%20Files\Nanoscope\8.15\Help\Icon\Content\Interleave%20Scanning\PF-KPFM%20HV%20Imaging.htm" TargetMode="External"/><Relationship Id="rId109" Type="http://schemas.openxmlformats.org/officeDocument/2006/relationships/hyperlink" Target="javascript:void(0);" TargetMode="External"/><Relationship Id="rId34" Type="http://schemas.openxmlformats.org/officeDocument/2006/relationships/hyperlink" Target="file:///D:\Program%20Files\Nanoscope\8.15\Help\Icon\Content\PeakForceQNM\Operation\OperatingPrinciples.htm" TargetMode="External"/><Relationship Id="rId50" Type="http://schemas.openxmlformats.org/officeDocument/2006/relationships/hyperlink" Target="file:///D:\Program%20Files\Nanoscope\8.15\Help\Icon\Content\PeakForceQNM\Operation\OperatingPrinciples.htm" TargetMode="External"/><Relationship Id="rId55" Type="http://schemas.openxmlformats.org/officeDocument/2006/relationships/image" Target="media/image8.png"/><Relationship Id="rId76" Type="http://schemas.openxmlformats.org/officeDocument/2006/relationships/hyperlink" Target="file:///D:\Program%20Files\Nanoscope\8.15\Help\Icon\Content\Interleave%20Scanning\Surface%20Potential%20Detection%20Theory.htm" TargetMode="External"/><Relationship Id="rId97" Type="http://schemas.openxmlformats.org/officeDocument/2006/relationships/image" Target="media/image29.gif"/><Relationship Id="rId104" Type="http://schemas.openxmlformats.org/officeDocument/2006/relationships/hyperlink" Target="file:///D:\Program%20Files\Nanoscope\8.15\Help\Icon\Content\Interleave%20Scanning\Determination%20of%20Lock-in%20Phase.htm" TargetMode="External"/><Relationship Id="rId120" Type="http://schemas.openxmlformats.org/officeDocument/2006/relationships/image" Target="media/image37.png"/><Relationship Id="rId125" Type="http://schemas.openxmlformats.org/officeDocument/2006/relationships/hyperlink" Target="file:///D:\Program%20Files\Nanoscope\8.15\Help\Icon\Content\Interleave%20Scanning\FM-KPFM.htm" TargetMode="External"/><Relationship Id="rId141" Type="http://schemas.openxmlformats.org/officeDocument/2006/relationships/image" Target="media/image49.png"/><Relationship Id="rId146" Type="http://schemas.openxmlformats.org/officeDocument/2006/relationships/hyperlink" Target="file:///D:\Program%20Files\Nanoscope\8.15\Help\Icon\Content\Interleave%20Scanning\FM-KPFM.htm" TargetMode="External"/><Relationship Id="rId167" Type="http://schemas.openxmlformats.org/officeDocument/2006/relationships/hyperlink" Target="file:///D:\Program%20Files\Nanoscope\8.15\Help\Icon\Content\Interleave%20Scanning\FM-KPFM.htm" TargetMode="External"/><Relationship Id="rId188" Type="http://schemas.openxmlformats.org/officeDocument/2006/relationships/image" Target="media/image59.png"/><Relationship Id="rId7" Type="http://schemas.openxmlformats.org/officeDocument/2006/relationships/image" Target="media/image1.gif"/><Relationship Id="rId71" Type="http://schemas.openxmlformats.org/officeDocument/2006/relationships/hyperlink" Target="file:///D:\Program%20Files\Nanoscope\8.15\Help\Icon\Content\Interleave%20Scanning\Surface%20Potential%20Detection%20Theory.htm" TargetMode="External"/><Relationship Id="rId92" Type="http://schemas.openxmlformats.org/officeDocument/2006/relationships/image" Target="media/image27.png"/><Relationship Id="rId162" Type="http://schemas.openxmlformats.org/officeDocument/2006/relationships/hyperlink" Target="file:///D:\Program%20Files\Nanoscope\8.15\Help\Icon\Content\Interleave%20Scanning\Determination%20of%20Lock-in%20Phase.htm" TargetMode="External"/><Relationship Id="rId183" Type="http://schemas.openxmlformats.org/officeDocument/2006/relationships/hyperlink" Target="file:///D:\Program%20Files\Nanoscope\8.15\Help\Icon\Content\Interleave%20Scanning\FM-KPFM.htm" TargetMode="External"/><Relationship Id="rId2" Type="http://schemas.openxmlformats.org/officeDocument/2006/relationships/styles" Target="styles.xml"/><Relationship Id="rId29" Type="http://schemas.openxmlformats.org/officeDocument/2006/relationships/image" Target="media/image4.png"/><Relationship Id="rId24" Type="http://schemas.openxmlformats.org/officeDocument/2006/relationships/hyperlink" Target="file:///D:\Program%20Files\Nanoscope\8.15\Help\Icon\Content\TappingMode%20AFM\TappingMode%20AFM.htm" TargetMode="External"/><Relationship Id="rId40" Type="http://schemas.openxmlformats.org/officeDocument/2006/relationships/hyperlink" Target="file:///D:\Program%20Files\Nanoscope\8.15\Help\Icon\Content\PeakForceQNM\Operation\OperatingPrinciples.htm" TargetMode="External"/><Relationship Id="rId45" Type="http://schemas.openxmlformats.org/officeDocument/2006/relationships/hyperlink" Target="file:///D:\Program%20Files\Nanoscope\8.15\Help\Icon\Content\Interleave%20Scanning\Surface%20Potential%20Detection.htm" TargetMode="External"/><Relationship Id="rId66" Type="http://schemas.openxmlformats.org/officeDocument/2006/relationships/image" Target="media/image15.png"/><Relationship Id="rId87" Type="http://schemas.openxmlformats.org/officeDocument/2006/relationships/image" Target="media/image24.png"/><Relationship Id="rId110" Type="http://schemas.openxmlformats.org/officeDocument/2006/relationships/hyperlink" Target="file:///D:\Program%20Files\Nanoscope\8.15\Help\Icon\Content\Interleave%20Scanning\Determination%20of%20Lock-in%20Phase.htm" TargetMode="External"/><Relationship Id="rId115" Type="http://schemas.openxmlformats.org/officeDocument/2006/relationships/hyperlink" Target="file:///D:\Program%20Files\Nanoscope\8.15\Help\Icon\Content\Interleave%20Scanning\LiftMode%20SurfacePotentialDetectionPrinciples.htm" TargetMode="External"/><Relationship Id="rId131" Type="http://schemas.openxmlformats.org/officeDocument/2006/relationships/image" Target="media/image44.png"/><Relationship Id="rId136" Type="http://schemas.openxmlformats.org/officeDocument/2006/relationships/image" Target="media/image46.png"/><Relationship Id="rId157" Type="http://schemas.openxmlformats.org/officeDocument/2006/relationships/hyperlink" Target="file:///D:\Program%20Files\Nanoscope\8.15\Help\Icon\Content\Interleave%20Scanning\PF-KPFM.htm" TargetMode="External"/><Relationship Id="rId178" Type="http://schemas.openxmlformats.org/officeDocument/2006/relationships/image" Target="media/image57.png"/><Relationship Id="rId61" Type="http://schemas.openxmlformats.org/officeDocument/2006/relationships/hyperlink" Target="file:///D:\Program%20Files\Nanoscope\8.15\Help\Icon\Content\Interleave%20Scanning\Surface%20Potential%20Detection%20Theory.htm" TargetMode="External"/><Relationship Id="rId82" Type="http://schemas.openxmlformats.org/officeDocument/2006/relationships/hyperlink" Target="http://www.brukerafmprobes.com/p-3259-fesp.aspx" TargetMode="External"/><Relationship Id="rId152" Type="http://schemas.openxmlformats.org/officeDocument/2006/relationships/hyperlink" Target="file:///D:\Program%20Files\Nanoscope\8.15\Help\Icon\Content\Interleave%20Scanning\PF-KPFM.htm" TargetMode="External"/><Relationship Id="rId173" Type="http://schemas.openxmlformats.org/officeDocument/2006/relationships/hyperlink" Target="file:///D:\Program%20Files\Nanoscope\8.15\Help\Icon\Content\Interleave%20Scanning\PF-FM-KPFM.htm" TargetMode="External"/><Relationship Id="rId194" Type="http://schemas.openxmlformats.org/officeDocument/2006/relationships/image" Target="media/image63.png"/><Relationship Id="rId199" Type="http://schemas.openxmlformats.org/officeDocument/2006/relationships/hyperlink" Target="http://www.brukerafmprobes.com/a-3501-dtrch-am.aspx" TargetMode="External"/><Relationship Id="rId203" Type="http://schemas.openxmlformats.org/officeDocument/2006/relationships/hyperlink" Target="file:///D:\Program%20Files\Nanoscope\8.15\Help\Icon\Content\PeakForceQNM\Operation\OperatingProcedures.htm" TargetMode="External"/><Relationship Id="rId208" Type="http://schemas.openxmlformats.org/officeDocument/2006/relationships/fontTable" Target="fontTable.xml"/><Relationship Id="rId19" Type="http://schemas.openxmlformats.org/officeDocument/2006/relationships/hyperlink" Target="javascript:void(0);" TargetMode="External"/><Relationship Id="rId14" Type="http://schemas.openxmlformats.org/officeDocument/2006/relationships/hyperlink" Target="file:///D:\Program%20Files\Nanoscope\8.15\Help\Icon\Content\STM\Scanning%20Tunneling%20Microscopy%20(STM).htm" TargetMode="External"/><Relationship Id="rId30" Type="http://schemas.openxmlformats.org/officeDocument/2006/relationships/image" Target="media/image5.png"/><Relationship Id="rId35" Type="http://schemas.openxmlformats.org/officeDocument/2006/relationships/hyperlink" Target="file:///D:\Program%20Files\Nanoscope\8.15\Help\Icon\Content\Interleave%20Scanning\FM-KPFM.htm" TargetMode="External"/><Relationship Id="rId56" Type="http://schemas.openxmlformats.org/officeDocument/2006/relationships/hyperlink" Target="file:///D:\Program%20Files\Nanoscope\8.15\Help\Icon\Content\Interleave%20Scanning\Surface%20Potential%20Detection.htm" TargetMode="External"/><Relationship Id="rId77" Type="http://schemas.openxmlformats.org/officeDocument/2006/relationships/hyperlink" Target="file:///D:\Program%20Files\Nanoscope\8.15\Help\Icon\Content\Interleave%20Scanning\Surface%20Potential%20Detection%20Theory.htm" TargetMode="External"/><Relationship Id="rId100" Type="http://schemas.openxmlformats.org/officeDocument/2006/relationships/hyperlink" Target="javascript:void(0);" TargetMode="External"/><Relationship Id="rId105" Type="http://schemas.openxmlformats.org/officeDocument/2006/relationships/hyperlink" Target="javascript:void(0);" TargetMode="External"/><Relationship Id="rId126" Type="http://schemas.openxmlformats.org/officeDocument/2006/relationships/hyperlink" Target="file:///D:\Program%20Files\Nanoscope\8.15\Help\Icon\Content\Interleave%20Scanning\FM-KPFM.htm" TargetMode="External"/><Relationship Id="rId147" Type="http://schemas.openxmlformats.org/officeDocument/2006/relationships/hyperlink" Target="file:///D:\Program%20Files\Nanoscope\8.15\Help\Icon\Content\PeakForceQNM\Operation\OperatingPrinciples.htm" TargetMode="External"/><Relationship Id="rId168" Type="http://schemas.openxmlformats.org/officeDocument/2006/relationships/hyperlink" Target="file:///D:\Program%20Files\Nanoscope\8.15\Help\Icon\Content\PeakForceQNM\Operation\OperatingPrinciples.htm" TargetMode="External"/><Relationship Id="rId8" Type="http://schemas.openxmlformats.org/officeDocument/2006/relationships/hyperlink" Target="javascript:void(0);" TargetMode="External"/><Relationship Id="rId51" Type="http://schemas.openxmlformats.org/officeDocument/2006/relationships/hyperlink" Target="file:///D:\Program%20Files\Nanoscope\8.15\Help\Icon\Content\Interleave%20Scanning\PF-KPFM%20HV%20Imaging.htm" TargetMode="External"/><Relationship Id="rId72" Type="http://schemas.openxmlformats.org/officeDocument/2006/relationships/image" Target="media/image18.png"/><Relationship Id="rId93" Type="http://schemas.openxmlformats.org/officeDocument/2006/relationships/hyperlink" Target="file:///D:\Program%20Files\Nanoscope\8.15\Help\Icon\Content\Interleave%20Scanning\Troubleshooting%20the%20Surface%20Potential%20Feedback%20Loop.htm" TargetMode="External"/><Relationship Id="rId98" Type="http://schemas.openxmlformats.org/officeDocument/2006/relationships/hyperlink" Target="file:///D:\Program%20Files\Nanoscope\8.15\Help\Icon\Content\Interleave%20Scanning\Determination%20of%20Lock-in%20Phase.htm" TargetMode="External"/><Relationship Id="rId121" Type="http://schemas.openxmlformats.org/officeDocument/2006/relationships/image" Target="media/image38.png"/><Relationship Id="rId142" Type="http://schemas.openxmlformats.org/officeDocument/2006/relationships/hyperlink" Target="file:///D:\Program%20Files\Nanoscope\8.15\Help\Icon\Content\Interleave%20Scanning\FM-KPFM.htm" TargetMode="External"/><Relationship Id="rId163" Type="http://schemas.openxmlformats.org/officeDocument/2006/relationships/hyperlink" Target="file:///D:\Program%20Files\Nanoscope\8.15\Help\Icon\Content\Interleave%20Scanning\PF-KPFM.htm" TargetMode="External"/><Relationship Id="rId184" Type="http://schemas.openxmlformats.org/officeDocument/2006/relationships/hyperlink" Target="file:///D:\Program%20Files\Nanoscope\8.15\Help\Icon\Content\Interleave%20Scanning\FM-KPFM.htm" TargetMode="External"/><Relationship Id="rId189" Type="http://schemas.openxmlformats.org/officeDocument/2006/relationships/hyperlink" Target="file:///D:\Program%20Files\Nanoscope\8.15\Help\Icon\Content\Interleave%20Scanning\PF-KPFM%20HV%20Imaging.htm" TargetMode="External"/><Relationship Id="rId3" Type="http://schemas.microsoft.com/office/2007/relationships/stylesWithEffects" Target="stylesWithEffects.xml"/><Relationship Id="rId25" Type="http://schemas.openxmlformats.org/officeDocument/2006/relationships/hyperlink" Target="file:///D:\Program%20Files\Nanoscope\8.15\Help\Icon\Content\Interleave%20Scanning\Magnetic%20Force%20Microscopy%20%28MFM%29.htm" TargetMode="External"/><Relationship Id="rId46" Type="http://schemas.openxmlformats.org/officeDocument/2006/relationships/hyperlink" Target="file:///D:\Program%20Files\Nanoscope\8.15\Help\Icon\Content\PeakForceQNM\Operation\OperatingPrinciples.htm" TargetMode="External"/><Relationship Id="rId67" Type="http://schemas.openxmlformats.org/officeDocument/2006/relationships/image" Target="media/image16.png"/><Relationship Id="rId116" Type="http://schemas.openxmlformats.org/officeDocument/2006/relationships/hyperlink" Target="javascript:void(0);" TargetMode="External"/><Relationship Id="rId137" Type="http://schemas.openxmlformats.org/officeDocument/2006/relationships/image" Target="media/image47.png"/><Relationship Id="rId158" Type="http://schemas.openxmlformats.org/officeDocument/2006/relationships/image" Target="media/image52.png"/><Relationship Id="rId20" Type="http://schemas.openxmlformats.org/officeDocument/2006/relationships/hyperlink" Target="javascript:void(0);" TargetMode="External"/><Relationship Id="rId41" Type="http://schemas.openxmlformats.org/officeDocument/2006/relationships/image" Target="media/image6.png"/><Relationship Id="rId62" Type="http://schemas.openxmlformats.org/officeDocument/2006/relationships/image" Target="media/image11.png"/><Relationship Id="rId83" Type="http://schemas.openxmlformats.org/officeDocument/2006/relationships/hyperlink" Target="http://www.brukerafmprobes.com/p-3392-scm-pit.aspx" TargetMode="External"/><Relationship Id="rId88" Type="http://schemas.openxmlformats.org/officeDocument/2006/relationships/hyperlink" Target="file:///D:\Program%20Files\Nanoscope\8.15\Help\Icon\Content\TappingMode%20AFM\Basic%20TappingMode%20Operation.htm" TargetMode="External"/><Relationship Id="rId111" Type="http://schemas.openxmlformats.org/officeDocument/2006/relationships/image" Target="media/image33.png"/><Relationship Id="rId132" Type="http://schemas.openxmlformats.org/officeDocument/2006/relationships/hyperlink" Target="http://www.brukerafmprobes.com/Product.aspx?ProductID=3817" TargetMode="External"/><Relationship Id="rId153" Type="http://schemas.openxmlformats.org/officeDocument/2006/relationships/hyperlink" Target="file:///D:\Program%20Files\Nanoscope\8.15\Help\Icon\Content\Interleave%20Scanning\PF-KPFM.htm" TargetMode="External"/><Relationship Id="rId174" Type="http://schemas.openxmlformats.org/officeDocument/2006/relationships/hyperlink" Target="file:///D:\Program%20Files\Nanoscope\8.15\Help\Icon\Content\PeakForceQNM\Operation\OperatingProcedures.htm" TargetMode="External"/><Relationship Id="rId179" Type="http://schemas.openxmlformats.org/officeDocument/2006/relationships/hyperlink" Target="file:///D:\Program%20Files\Nanoscope\8.15\Help\Icon\Content\Interleave%20Scanning\PF-KPFM.htm" TargetMode="External"/><Relationship Id="rId195" Type="http://schemas.openxmlformats.org/officeDocument/2006/relationships/image" Target="media/image64.png"/><Relationship Id="rId209" Type="http://schemas.openxmlformats.org/officeDocument/2006/relationships/theme" Target="theme/theme1.xml"/><Relationship Id="rId190" Type="http://schemas.openxmlformats.org/officeDocument/2006/relationships/hyperlink" Target="file:///D:\Program%20Files\Nanoscope\8.15\Help\Icon\Content\Interleave%20Scanning\PF-KPFM%20HV%20Imaging.htm" TargetMode="External"/><Relationship Id="rId204" Type="http://schemas.openxmlformats.org/officeDocument/2006/relationships/hyperlink" Target="file:///D:\Program%20Files\Nanoscope\8.15\Help\Icon\Content\Interleave%20Scanning\Surface%20Potential%20Detection.htm" TargetMode="External"/><Relationship Id="rId15" Type="http://schemas.openxmlformats.org/officeDocument/2006/relationships/hyperlink" Target="file:///D:\Program%20Files\Nanoscope\8.15\Help\Icon\Content\Contact%20AFM\Contact%20AFM.htm" TargetMode="External"/><Relationship Id="rId36" Type="http://schemas.openxmlformats.org/officeDocument/2006/relationships/hyperlink" Target="file:///D:\Program%20Files\Nanoscope\8.15\Help\Icon\Content\Interleave%20Scanning\PF-FM-KPFM.htm" TargetMode="External"/><Relationship Id="rId57" Type="http://schemas.openxmlformats.org/officeDocument/2006/relationships/hyperlink" Target="file:///D:\Program%20Files\Nanoscope\8.15\Help\Icon\Content\Interleave%20Scanning\Surface%20Potential%20Detection%20Theory.htm" TargetMode="External"/><Relationship Id="rId106" Type="http://schemas.openxmlformats.org/officeDocument/2006/relationships/image" Target="media/image32.png"/><Relationship Id="rId127" Type="http://schemas.openxmlformats.org/officeDocument/2006/relationships/image" Target="media/image41.png"/><Relationship Id="rId10" Type="http://schemas.openxmlformats.org/officeDocument/2006/relationships/hyperlink" Target="file:///D:\Program%20Files\Nanoscope\8.15\Help\Icon\Content\Interleave%20Scanning\Electric%20Force%20Microscopy%20(EFM).htm" TargetMode="External"/><Relationship Id="rId31" Type="http://schemas.openxmlformats.org/officeDocument/2006/relationships/hyperlink" Target="file:///D:\Program%20Files\Nanoscope\8.15\Help\Icon\Content\Interleave%20Scanning\Surface%20Potential%20Detection.htm" TargetMode="External"/><Relationship Id="rId52" Type="http://schemas.openxmlformats.org/officeDocument/2006/relationships/hyperlink" Target="file:///D:\Program%20Files\Nanoscope\8.15\Help\Icon\Content\PeakForceQNM\Operation\OperatingPrinciples.htm" TargetMode="External"/><Relationship Id="rId73" Type="http://schemas.openxmlformats.org/officeDocument/2006/relationships/image" Target="media/image19.png"/><Relationship Id="rId78" Type="http://schemas.openxmlformats.org/officeDocument/2006/relationships/image" Target="media/image22.png"/><Relationship Id="rId94" Type="http://schemas.openxmlformats.org/officeDocument/2006/relationships/image" Target="media/image28.png"/><Relationship Id="rId99" Type="http://schemas.openxmlformats.org/officeDocument/2006/relationships/image" Target="media/image30.png"/><Relationship Id="rId101" Type="http://schemas.openxmlformats.org/officeDocument/2006/relationships/hyperlink" Target="file:///D:\Program%20Files\Nanoscope\8.15\Help\Icon\Content\Interleave%20Scanning\Determination%20of%20Lock-in%20Phase.htm" TargetMode="External"/><Relationship Id="rId122" Type="http://schemas.openxmlformats.org/officeDocument/2006/relationships/image" Target="media/image39.png"/><Relationship Id="rId143" Type="http://schemas.openxmlformats.org/officeDocument/2006/relationships/image" Target="media/image50.png"/><Relationship Id="rId148" Type="http://schemas.openxmlformats.org/officeDocument/2006/relationships/hyperlink" Target="file:///D:\Program%20Files\Nanoscope\8.15\Help\Icon\Content\Interleave%20Scanning\LiftMode%20SurfacePotentialDetectionPrinciples.htm" TargetMode="External"/><Relationship Id="rId164" Type="http://schemas.openxmlformats.org/officeDocument/2006/relationships/image" Target="media/image55.png"/><Relationship Id="rId169" Type="http://schemas.openxmlformats.org/officeDocument/2006/relationships/hyperlink" Target="http://www.brukerafmprobes.com/Product.aspx?ProductID=3817" TargetMode="External"/><Relationship Id="rId185" Type="http://schemas.openxmlformats.org/officeDocument/2006/relationships/hyperlink" Target="file:///D:\Program%20Files\Nanoscope\8.15\Help\Icon\Content\Interleave%20Scanning\LiftMode%20SurfacePotentialDetectionPrinciples.htm" TargetMode="External"/><Relationship Id="rId4" Type="http://schemas.openxmlformats.org/officeDocument/2006/relationships/settings" Target="settings.xml"/><Relationship Id="rId9" Type="http://schemas.openxmlformats.org/officeDocument/2006/relationships/hyperlink" Target="file:///D:\Program%20Files\Nanoscope\8.15\Help\Icon\Content\Interleave%20Scanning\Magnetic%20Force%20Microscopy%20(MFM).htm" TargetMode="External"/><Relationship Id="rId180" Type="http://schemas.openxmlformats.org/officeDocument/2006/relationships/hyperlink" Target="file:///D:\Program%20Files\Nanoscope\8.15\Help\Icon\Content\Interleave%20Scanning\PF-FM-KPFM.htm" TargetMode="External"/><Relationship Id="rId26" Type="http://schemas.openxmlformats.org/officeDocument/2006/relationships/hyperlink" Target="javascript:void(0);" TargetMode="External"/><Relationship Id="rId47" Type="http://schemas.openxmlformats.org/officeDocument/2006/relationships/hyperlink" Target="file:///D:\Program%20Files\Nanoscope\8.15\Help\Icon\Content\Interleave%20Scanning\FM-KPFM.htm" TargetMode="External"/><Relationship Id="rId68" Type="http://schemas.openxmlformats.org/officeDocument/2006/relationships/hyperlink" Target="file:///D:\Program%20Files\Nanoscope\8.15\Help\Icon\Content\Interleave%20Scanning\Surface%20Potential%20Detection%20Theory.htm" TargetMode="External"/><Relationship Id="rId89" Type="http://schemas.openxmlformats.org/officeDocument/2006/relationships/image" Target="media/image25.png"/><Relationship Id="rId112" Type="http://schemas.openxmlformats.org/officeDocument/2006/relationships/hyperlink" Target="file:///D:\Program%20Files\Nanoscope\8.15\Help\Icon\Content\Interleave%20Scanning\Determination%20of%20Lock-in%20Phase.htm" TargetMode="External"/><Relationship Id="rId133" Type="http://schemas.openxmlformats.org/officeDocument/2006/relationships/hyperlink" Target="file:///D:\Program%20Files\Nanoscope\8.15\Help\Icon\Content\Interleave%20Scanning\Electric%20Techniques.htm" TargetMode="External"/><Relationship Id="rId154" Type="http://schemas.openxmlformats.org/officeDocument/2006/relationships/hyperlink" Target="file:///D:\Program%20Files\Nanoscope\8.15\Help\Icon\Content\PeakForceQNM\Operation\OperatingProcedures.htm" TargetMode="External"/><Relationship Id="rId175" Type="http://schemas.openxmlformats.org/officeDocument/2006/relationships/hyperlink" Target="file:///D:\Program%20Files\Nanoscope\8.15\Help\Icon\Content\Interleave%20Scanning\PF-FM-KPFM.htm" TargetMode="External"/><Relationship Id="rId196" Type="http://schemas.openxmlformats.org/officeDocument/2006/relationships/hyperlink" Target="file:///D:\Program%20Files\Nanoscope\8.15\Help\Icon\Content\Interleave%20Scanning\PF-KPFM%20HV%20Imaging.htm" TargetMode="External"/><Relationship Id="rId200" Type="http://schemas.openxmlformats.org/officeDocument/2006/relationships/hyperlink" Target="http://www.brukerafmprobes.com/Product.aspx?ProductID=38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2741</TotalTime>
  <Pages>34</Pages>
  <Words>10791</Words>
  <Characters>61510</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Nanoscope</dc:creator>
  <cp:keywords/>
  <dc:description/>
  <cp:lastModifiedBy>Nanoscope</cp:lastModifiedBy>
  <cp:revision>2</cp:revision>
  <cp:lastPrinted>2012-11-13T22:24:00Z</cp:lastPrinted>
  <dcterms:created xsi:type="dcterms:W3CDTF">2012-11-13T21:43:00Z</dcterms:created>
  <dcterms:modified xsi:type="dcterms:W3CDTF">2012-11-15T19:28:00Z</dcterms:modified>
</cp:coreProperties>
</file>