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6759C7" w14:textId="77777777" w:rsidR="00FD6CA0" w:rsidRPr="00DE5005" w:rsidRDefault="00FD6CA0" w:rsidP="00DE5005">
      <w:pPr>
        <w:jc w:val="center"/>
        <w:rPr>
          <w:sz w:val="32"/>
          <w:szCs w:val="32"/>
        </w:rPr>
      </w:pPr>
      <w:r w:rsidRPr="00DE5005">
        <w:rPr>
          <w:sz w:val="32"/>
          <w:szCs w:val="32"/>
        </w:rPr>
        <w:t>Nicolet 6700 Polarizer Installation:</w:t>
      </w:r>
    </w:p>
    <w:p w14:paraId="4BEC124A" w14:textId="77777777" w:rsidR="00FD6CA0" w:rsidRDefault="00FD6CA0"/>
    <w:p w14:paraId="3A868969" w14:textId="77777777" w:rsidR="00FD6CA0" w:rsidRPr="00DE5005" w:rsidRDefault="00FD6CA0">
      <w:pPr>
        <w:rPr>
          <w:b/>
        </w:rPr>
      </w:pPr>
      <w:r w:rsidRPr="00DE5005">
        <w:rPr>
          <w:b/>
        </w:rPr>
        <w:t>Installation:</w:t>
      </w:r>
    </w:p>
    <w:p w14:paraId="56524388" w14:textId="77777777" w:rsidR="00FD6CA0" w:rsidRDefault="00FD6CA0" w:rsidP="00D910C5">
      <w:pPr>
        <w:pStyle w:val="ListParagraph"/>
        <w:numPr>
          <w:ilvl w:val="0"/>
          <w:numId w:val="4"/>
        </w:numPr>
      </w:pPr>
      <w:r>
        <w:t>Start the Om</w:t>
      </w:r>
      <w:r w:rsidR="005A695D">
        <w:t>n</w:t>
      </w:r>
      <w:r>
        <w:t>ic software and go to Help&gt;</w:t>
      </w:r>
      <w:proofErr w:type="spellStart"/>
      <w:r>
        <w:t>SpectrometerHelp</w:t>
      </w:r>
      <w:proofErr w:type="spellEnd"/>
      <w:r>
        <w:t xml:space="preserve"> (this is the second help not the Om</w:t>
      </w:r>
      <w:r w:rsidR="00CB1B33">
        <w:t>n</w:t>
      </w:r>
      <w:r>
        <w:t>ic software help).</w:t>
      </w:r>
    </w:p>
    <w:p w14:paraId="2CF58FB3" w14:textId="77777777" w:rsidR="00FD6CA0" w:rsidRDefault="00FD6CA0" w:rsidP="00D910C5">
      <w:pPr>
        <w:pStyle w:val="ListParagraph"/>
        <w:numPr>
          <w:ilvl w:val="0"/>
          <w:numId w:val="4"/>
        </w:numPr>
      </w:pPr>
      <w:r>
        <w:t>Read through the instructions (Installing Optional Hardware&gt;Installing An Internal Polarizer)  and see pictures below.</w:t>
      </w:r>
    </w:p>
    <w:p w14:paraId="639690F4" w14:textId="77777777" w:rsidR="00FD6CA0" w:rsidRDefault="00FD6CA0" w:rsidP="00D910C5">
      <w:pPr>
        <w:pStyle w:val="ListParagraph"/>
        <w:numPr>
          <w:ilvl w:val="0"/>
          <w:numId w:val="4"/>
        </w:numPr>
      </w:pPr>
      <w:r>
        <w:t>Turn off the spectrometer</w:t>
      </w:r>
      <w:r w:rsidR="00CB1B33">
        <w:t>.</w:t>
      </w:r>
    </w:p>
    <w:p w14:paraId="2243D30F" w14:textId="77777777" w:rsidR="00FD6CA0" w:rsidRDefault="00FD6CA0" w:rsidP="00D910C5">
      <w:pPr>
        <w:pStyle w:val="ListParagraph"/>
        <w:numPr>
          <w:ilvl w:val="0"/>
          <w:numId w:val="4"/>
        </w:numPr>
      </w:pPr>
      <w:r>
        <w:t>Open the top of the instrument and prop it open with the prop on the right side of the instrument.</w:t>
      </w:r>
    </w:p>
    <w:p w14:paraId="1F04A7F0" w14:textId="77777777" w:rsidR="00FD6CA0" w:rsidRDefault="00FD6CA0" w:rsidP="00D910C5">
      <w:pPr>
        <w:pStyle w:val="ListParagraph"/>
        <w:numPr>
          <w:ilvl w:val="0"/>
          <w:numId w:val="4"/>
        </w:numPr>
      </w:pPr>
      <w:r>
        <w:t>Put on rubber gloves.</w:t>
      </w:r>
    </w:p>
    <w:p w14:paraId="10AB7297" w14:textId="77777777" w:rsidR="00FD6CA0" w:rsidRDefault="00FD6CA0" w:rsidP="00D910C5">
      <w:pPr>
        <w:pStyle w:val="ListParagraph"/>
        <w:numPr>
          <w:ilvl w:val="0"/>
          <w:numId w:val="4"/>
        </w:numPr>
      </w:pPr>
      <w:r>
        <w:t>Locate the Polarizer and mount with the small motor attached and the silver mirror (big corner mirror).</w:t>
      </w:r>
    </w:p>
    <w:p w14:paraId="1C57BA83" w14:textId="77777777" w:rsidR="00FD6CA0" w:rsidRDefault="00FD6CA0" w:rsidP="00D910C5">
      <w:pPr>
        <w:pStyle w:val="ListParagraph"/>
        <w:numPr>
          <w:ilvl w:val="0"/>
          <w:numId w:val="4"/>
        </w:numPr>
      </w:pPr>
      <w:r>
        <w:t>Unscrew the mirror that is to the right of the sample compartment (it is a gold mirror</w:t>
      </w:r>
      <w:r w:rsidR="00CB1B33">
        <w:t>, see Fig 1</w:t>
      </w:r>
      <w:r>
        <w:t xml:space="preserve">). </w:t>
      </w:r>
    </w:p>
    <w:p w14:paraId="6C9AFB25" w14:textId="77777777" w:rsidR="00FD6CA0" w:rsidRDefault="00FD6CA0" w:rsidP="00D910C5">
      <w:pPr>
        <w:pStyle w:val="ListParagraph"/>
        <w:numPr>
          <w:ilvl w:val="0"/>
          <w:numId w:val="4"/>
        </w:numPr>
      </w:pPr>
      <w:r>
        <w:t>Remove the mirror and take the screw out.</w:t>
      </w:r>
    </w:p>
    <w:p w14:paraId="10A1A631" w14:textId="77777777" w:rsidR="00FD6CA0" w:rsidRDefault="00FD6CA0" w:rsidP="00D910C5">
      <w:pPr>
        <w:pStyle w:val="ListParagraph"/>
        <w:numPr>
          <w:ilvl w:val="0"/>
          <w:numId w:val="4"/>
        </w:numPr>
      </w:pPr>
      <w:r>
        <w:t>Locate the two screws on the right bulk head wall (where the beam enters the sample compartment) that hold the filter holder (</w:t>
      </w:r>
      <w:r w:rsidR="00CB1B33">
        <w:t>see Fig 2</w:t>
      </w:r>
      <w:r>
        <w:t>) on to the wall.</w:t>
      </w:r>
    </w:p>
    <w:p w14:paraId="24716112" w14:textId="77777777" w:rsidR="00FD6CA0" w:rsidRDefault="00FD6CA0" w:rsidP="00D910C5">
      <w:pPr>
        <w:pStyle w:val="ListParagraph"/>
        <w:numPr>
          <w:ilvl w:val="0"/>
          <w:numId w:val="4"/>
        </w:numPr>
      </w:pPr>
      <w:r>
        <w:t>Remove these screws.</w:t>
      </w:r>
    </w:p>
    <w:p w14:paraId="2CA5BD04" w14:textId="77777777" w:rsidR="00FD6CA0" w:rsidRDefault="00FD6CA0" w:rsidP="00D910C5">
      <w:pPr>
        <w:pStyle w:val="ListParagraph"/>
        <w:numPr>
          <w:ilvl w:val="0"/>
          <w:numId w:val="4"/>
        </w:numPr>
      </w:pPr>
      <w:r>
        <w:t>Locate the 2 longer screws in the little well inside the spectrometer bench.</w:t>
      </w:r>
    </w:p>
    <w:p w14:paraId="6D51153F" w14:textId="77777777" w:rsidR="00FD6CA0" w:rsidRDefault="00FD6CA0" w:rsidP="00D910C5">
      <w:pPr>
        <w:pStyle w:val="ListParagraph"/>
        <w:numPr>
          <w:ilvl w:val="0"/>
          <w:numId w:val="4"/>
        </w:numPr>
      </w:pPr>
      <w:r>
        <w:t>Orientate the Polarizer mount so that the open screw holds are aligned with the two screw holes that were not used above.  The motor should be pointed toward the front of the spectrometer</w:t>
      </w:r>
    </w:p>
    <w:p w14:paraId="5AA90713" w14:textId="77777777" w:rsidR="00FD6CA0" w:rsidRDefault="00FD6CA0" w:rsidP="00D910C5">
      <w:pPr>
        <w:pStyle w:val="ListParagraph"/>
        <w:numPr>
          <w:ilvl w:val="0"/>
          <w:numId w:val="4"/>
        </w:numPr>
      </w:pPr>
      <w:r>
        <w:t>Put in the two long screws.</w:t>
      </w:r>
    </w:p>
    <w:p w14:paraId="2181410A" w14:textId="77777777" w:rsidR="00FD6CA0" w:rsidRDefault="00FD6CA0" w:rsidP="00D910C5">
      <w:pPr>
        <w:pStyle w:val="ListParagraph"/>
        <w:numPr>
          <w:ilvl w:val="0"/>
          <w:numId w:val="4"/>
        </w:numPr>
      </w:pPr>
      <w:r>
        <w:t>Plug in the power connector to the polarizer</w:t>
      </w:r>
      <w:r w:rsidR="00CB1B33">
        <w:t>.</w:t>
      </w:r>
    </w:p>
    <w:p w14:paraId="76A8EE00" w14:textId="77777777" w:rsidR="00FD6CA0" w:rsidRDefault="00FD6CA0" w:rsidP="00D910C5">
      <w:pPr>
        <w:pStyle w:val="ListParagraph"/>
        <w:numPr>
          <w:ilvl w:val="0"/>
          <w:numId w:val="4"/>
        </w:numPr>
      </w:pPr>
      <w:r>
        <w:t>Put the silver mirror in place of the gold mirror that you removed in step 8.</w:t>
      </w:r>
    </w:p>
    <w:p w14:paraId="49BF803E" w14:textId="77777777" w:rsidR="00FD6CA0" w:rsidRDefault="00FD6CA0" w:rsidP="00D910C5">
      <w:pPr>
        <w:pStyle w:val="ListParagraph"/>
        <w:numPr>
          <w:ilvl w:val="0"/>
          <w:numId w:val="4"/>
        </w:numPr>
      </w:pPr>
      <w:r>
        <w:t>Screw down the mirror with the screw from the gold mirror.</w:t>
      </w:r>
    </w:p>
    <w:p w14:paraId="52A7A94F" w14:textId="77777777" w:rsidR="00FD6CA0" w:rsidRDefault="00FD6CA0" w:rsidP="00D910C5">
      <w:pPr>
        <w:pStyle w:val="ListParagraph"/>
        <w:numPr>
          <w:ilvl w:val="0"/>
          <w:numId w:val="4"/>
        </w:numPr>
      </w:pPr>
      <w:r>
        <w:t>Put the gold mirror in the left back corner of the spectrometer.</w:t>
      </w:r>
    </w:p>
    <w:p w14:paraId="05170CED" w14:textId="77777777" w:rsidR="00FD6CA0" w:rsidRDefault="00FD6CA0" w:rsidP="00D910C5">
      <w:pPr>
        <w:pStyle w:val="ListParagraph"/>
        <w:numPr>
          <w:ilvl w:val="0"/>
          <w:numId w:val="4"/>
        </w:numPr>
      </w:pPr>
      <w:r>
        <w:t>Close the spectrometer and turn it on.</w:t>
      </w:r>
    </w:p>
    <w:p w14:paraId="60578FAD" w14:textId="77777777" w:rsidR="00FD6CA0" w:rsidRDefault="00FD6CA0" w:rsidP="00D910C5"/>
    <w:p w14:paraId="1A2FC6CD" w14:textId="77777777" w:rsidR="00FD6CA0" w:rsidRDefault="00FD6CA0" w:rsidP="00D910C5">
      <w:r w:rsidRPr="00DE5005">
        <w:rPr>
          <w:b/>
        </w:rPr>
        <w:t>Removal</w:t>
      </w:r>
      <w:r>
        <w:t>:</w:t>
      </w:r>
    </w:p>
    <w:p w14:paraId="35EA6FFA" w14:textId="77777777" w:rsidR="00FD6CA0" w:rsidRDefault="00FD6CA0" w:rsidP="00D910C5">
      <w:pPr>
        <w:pStyle w:val="ListParagraph"/>
        <w:numPr>
          <w:ilvl w:val="0"/>
          <w:numId w:val="5"/>
        </w:numPr>
      </w:pPr>
      <w:r>
        <w:t>Turn off the spectrometer</w:t>
      </w:r>
    </w:p>
    <w:p w14:paraId="7DD6AAED" w14:textId="77777777" w:rsidR="00FD6CA0" w:rsidRDefault="00FD6CA0" w:rsidP="00D910C5">
      <w:pPr>
        <w:pStyle w:val="ListParagraph"/>
        <w:numPr>
          <w:ilvl w:val="0"/>
          <w:numId w:val="5"/>
        </w:numPr>
      </w:pPr>
      <w:r>
        <w:t>Open the top to the spectrometer and prop it open</w:t>
      </w:r>
      <w:r w:rsidR="00CB1B33">
        <w:t>.</w:t>
      </w:r>
    </w:p>
    <w:p w14:paraId="2F682F86" w14:textId="77777777" w:rsidR="00FD6CA0" w:rsidRDefault="00FD6CA0" w:rsidP="00D910C5">
      <w:pPr>
        <w:pStyle w:val="ListParagraph"/>
        <w:numPr>
          <w:ilvl w:val="0"/>
          <w:numId w:val="5"/>
        </w:numPr>
      </w:pPr>
      <w:r>
        <w:t>Put on gloves</w:t>
      </w:r>
    </w:p>
    <w:p w14:paraId="4AF3F109" w14:textId="77777777" w:rsidR="00FD6CA0" w:rsidRDefault="00FD6CA0" w:rsidP="00D910C5">
      <w:pPr>
        <w:pStyle w:val="ListParagraph"/>
        <w:numPr>
          <w:ilvl w:val="0"/>
          <w:numId w:val="5"/>
        </w:numPr>
      </w:pPr>
      <w:r>
        <w:t>Locate the gold corner mirror (in the back left hand corner).</w:t>
      </w:r>
    </w:p>
    <w:p w14:paraId="0B72B972" w14:textId="77777777" w:rsidR="00FD6CA0" w:rsidRDefault="00FD6CA0" w:rsidP="00D910C5">
      <w:pPr>
        <w:pStyle w:val="ListParagraph"/>
        <w:numPr>
          <w:ilvl w:val="0"/>
          <w:numId w:val="5"/>
        </w:numPr>
      </w:pPr>
      <w:r>
        <w:t>Remove the screw for the silver mirror to the right of where the beam enters the sample compartment</w:t>
      </w:r>
      <w:r w:rsidR="00CB1B33">
        <w:t xml:space="preserve"> (see Fig 1)</w:t>
      </w:r>
      <w:r>
        <w:t>.</w:t>
      </w:r>
    </w:p>
    <w:p w14:paraId="4B40EF5A" w14:textId="77777777" w:rsidR="00FD6CA0" w:rsidRDefault="00FD6CA0" w:rsidP="00D910C5">
      <w:pPr>
        <w:pStyle w:val="ListParagraph"/>
        <w:numPr>
          <w:ilvl w:val="0"/>
          <w:numId w:val="5"/>
        </w:numPr>
      </w:pPr>
      <w:r>
        <w:t>Remove that mirror, take the screw out of the mirror, and put the mirror in the back left hand corner.</w:t>
      </w:r>
    </w:p>
    <w:p w14:paraId="152B3E98" w14:textId="77777777" w:rsidR="00FD6CA0" w:rsidRDefault="00CB1B33" w:rsidP="00D910C5">
      <w:pPr>
        <w:pStyle w:val="ListParagraph"/>
        <w:numPr>
          <w:ilvl w:val="0"/>
          <w:numId w:val="5"/>
        </w:numPr>
      </w:pPr>
      <w:r>
        <w:t>Unplug the polarizer.</w:t>
      </w:r>
    </w:p>
    <w:p w14:paraId="370CFA1A" w14:textId="77777777" w:rsidR="00FD6CA0" w:rsidRDefault="00FD6CA0" w:rsidP="00D910C5">
      <w:pPr>
        <w:pStyle w:val="ListParagraph"/>
        <w:numPr>
          <w:ilvl w:val="0"/>
          <w:numId w:val="5"/>
        </w:numPr>
      </w:pPr>
      <w:r>
        <w:t>Remove the two screws that hold the polarizer in place.</w:t>
      </w:r>
    </w:p>
    <w:p w14:paraId="07E389B8" w14:textId="77777777" w:rsidR="00FD6CA0" w:rsidRDefault="00FD6CA0" w:rsidP="00D910C5">
      <w:pPr>
        <w:pStyle w:val="ListParagraph"/>
        <w:numPr>
          <w:ilvl w:val="0"/>
          <w:numId w:val="5"/>
        </w:numPr>
      </w:pPr>
      <w:r>
        <w:t>Put the polarizer in the back left hand corner make sure it will not touch anything.</w:t>
      </w:r>
    </w:p>
    <w:p w14:paraId="3F271C41" w14:textId="77777777" w:rsidR="00FD6CA0" w:rsidRDefault="00FD6CA0" w:rsidP="00D910C5">
      <w:pPr>
        <w:pStyle w:val="ListParagraph"/>
        <w:numPr>
          <w:ilvl w:val="0"/>
          <w:numId w:val="5"/>
        </w:numPr>
      </w:pPr>
      <w:r>
        <w:t>Locate the 2 short screws to hold the filter mount on the bulk head wall</w:t>
      </w:r>
      <w:r w:rsidR="00CB1B33">
        <w:t xml:space="preserve"> (in the well, see Fig 2)</w:t>
      </w:r>
      <w:r>
        <w:t xml:space="preserve"> and screw them in.</w:t>
      </w:r>
    </w:p>
    <w:p w14:paraId="5A73BD3B" w14:textId="77777777" w:rsidR="00FD6CA0" w:rsidRDefault="00FD6CA0" w:rsidP="00D910C5">
      <w:pPr>
        <w:pStyle w:val="ListParagraph"/>
        <w:numPr>
          <w:ilvl w:val="0"/>
          <w:numId w:val="5"/>
        </w:numPr>
      </w:pPr>
      <w:r>
        <w:t>Put the long screws in the well where the short screws were.</w:t>
      </w:r>
    </w:p>
    <w:p w14:paraId="252F758C" w14:textId="77777777" w:rsidR="00FD6CA0" w:rsidRDefault="00FD6CA0" w:rsidP="00D910C5">
      <w:pPr>
        <w:pStyle w:val="ListParagraph"/>
        <w:numPr>
          <w:ilvl w:val="0"/>
          <w:numId w:val="5"/>
        </w:numPr>
      </w:pPr>
      <w:r>
        <w:lastRenderedPageBreak/>
        <w:t xml:space="preserve">Take the screw from the </w:t>
      </w:r>
      <w:r w:rsidR="00CB1B33">
        <w:t>silver</w:t>
      </w:r>
      <w:r>
        <w:t xml:space="preserve"> mirror put it in the gold mirror, mount the mirror and screw it down.</w:t>
      </w:r>
    </w:p>
    <w:p w14:paraId="28BD5207" w14:textId="1626D13F" w:rsidR="00FD6CA0" w:rsidRDefault="00FD6CA0" w:rsidP="00D910C5">
      <w:pPr>
        <w:pStyle w:val="ListParagraph"/>
        <w:numPr>
          <w:ilvl w:val="0"/>
          <w:numId w:val="5"/>
        </w:numPr>
      </w:pPr>
      <w:r>
        <w:t>Put the top down on the spectrometer and power it up.</w:t>
      </w:r>
    </w:p>
    <w:p w14:paraId="132C4B10" w14:textId="32179C3D" w:rsidR="00424680" w:rsidRDefault="00424680" w:rsidP="00424680"/>
    <w:p w14:paraId="0200AC0A" w14:textId="77777777" w:rsidR="00FD6CA0" w:rsidRDefault="00FD6CA0" w:rsidP="00DE5005">
      <w:r>
        <w:t>Above is the inside of the spectrometer with the polarizer installed.</w:t>
      </w:r>
    </w:p>
    <w:p w14:paraId="6ED4B8C6" w14:textId="13B81AD8" w:rsidR="00FD6CA0" w:rsidRDefault="00424680" w:rsidP="00DE5005">
      <w:r>
        <w:rPr>
          <w:noProof/>
          <w:lang w:eastAsia="en-US"/>
        </w:rPr>
        <mc:AlternateContent>
          <mc:Choice Requires="wps">
            <w:drawing>
              <wp:anchor distT="0" distB="0" distL="114300" distR="114300" simplePos="0" relativeHeight="251663360" behindDoc="0" locked="0" layoutInCell="1" allowOverlap="1" wp14:anchorId="18EA958E" wp14:editId="7A782E31">
                <wp:simplePos x="0" y="0"/>
                <wp:positionH relativeFrom="column">
                  <wp:posOffset>0</wp:posOffset>
                </wp:positionH>
                <wp:positionV relativeFrom="paragraph">
                  <wp:posOffset>3181985</wp:posOffset>
                </wp:positionV>
                <wp:extent cx="5486400" cy="685165"/>
                <wp:effectExtent l="0" t="0" r="0" b="0"/>
                <wp:wrapThrough wrapText="bothSides">
                  <wp:wrapPolygon edited="0">
                    <wp:start x="0" y="0"/>
                    <wp:lineTo x="0"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5486400" cy="68516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45DF621" w14:textId="5BD3556A" w:rsidR="00424680" w:rsidRPr="00424680" w:rsidRDefault="00424680" w:rsidP="00424680">
                            <w:pPr>
                              <w:pStyle w:val="Caption"/>
                              <w:rPr>
                                <w:noProof/>
                                <w:sz w:val="24"/>
                                <w:szCs w:val="24"/>
                                <w:lang w:eastAsia="en-US"/>
                              </w:rPr>
                            </w:pPr>
                            <w:r w:rsidRPr="00424680">
                              <w:rPr>
                                <w:sz w:val="24"/>
                                <w:szCs w:val="24"/>
                              </w:rPr>
                              <w:t xml:space="preserve">Figure </w:t>
                            </w:r>
                            <w:r w:rsidRPr="00424680">
                              <w:rPr>
                                <w:sz w:val="24"/>
                                <w:szCs w:val="24"/>
                              </w:rPr>
                              <w:fldChar w:fldCharType="begin"/>
                            </w:r>
                            <w:r w:rsidRPr="00424680">
                              <w:rPr>
                                <w:sz w:val="24"/>
                                <w:szCs w:val="24"/>
                              </w:rPr>
                              <w:instrText xml:space="preserve"> SEQ Figure \* ARABIC </w:instrText>
                            </w:r>
                            <w:r w:rsidRPr="00424680">
                              <w:rPr>
                                <w:sz w:val="24"/>
                                <w:szCs w:val="24"/>
                              </w:rPr>
                              <w:fldChar w:fldCharType="separate"/>
                            </w:r>
                            <w:r w:rsidRPr="00424680">
                              <w:rPr>
                                <w:noProof/>
                                <w:sz w:val="24"/>
                                <w:szCs w:val="24"/>
                              </w:rPr>
                              <w:t>1</w:t>
                            </w:r>
                            <w:r w:rsidRPr="00424680">
                              <w:rPr>
                                <w:sz w:val="24"/>
                                <w:szCs w:val="24"/>
                              </w:rPr>
                              <w:fldChar w:fldCharType="end"/>
                            </w:r>
                            <w:r w:rsidRPr="00424680">
                              <w:rPr>
                                <w:sz w:val="24"/>
                                <w:szCs w:val="24"/>
                              </w:rPr>
                              <w:t>.  Nicolet FTIR spectrometer with top up and polarizer installed.  On the right is the polarizer and the mirror that is replaced.  At the top left is the storage area with the MCT detector.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0;margin-top:250.55pt;width:6in;height:53.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" stroked="f">
                <v:textbox style="mso-fit-shape-to-text:t" inset="0,0,0,0">
                  <w:txbxContent>
                    <w:p w14:paraId="345DF621" w14:textId="5BD3556A" w:rsidR="00424680" w:rsidRPr="00424680" w:rsidRDefault="00424680" w:rsidP="00424680">
                      <w:pPr>
                        <w:pStyle w:val="Caption"/>
                        <w:rPr>
                          <w:noProof/>
                          <w:sz w:val="24"/>
                          <w:szCs w:val="24"/>
                          <w:lang w:eastAsia="en-US"/>
                        </w:rPr>
                      </w:pPr>
                      <w:r w:rsidRPr="00424680">
                        <w:rPr>
                          <w:sz w:val="24"/>
                          <w:szCs w:val="24"/>
                        </w:rPr>
                        <w:t xml:space="preserve">Figure </w:t>
                      </w:r>
                      <w:r w:rsidRPr="00424680">
                        <w:rPr>
                          <w:sz w:val="24"/>
                          <w:szCs w:val="24"/>
                        </w:rPr>
                        <w:fldChar w:fldCharType="begin"/>
                      </w:r>
                      <w:r w:rsidRPr="00424680">
                        <w:rPr>
                          <w:sz w:val="24"/>
                          <w:szCs w:val="24"/>
                        </w:rPr>
                        <w:instrText xml:space="preserve"> SEQ Figure \* ARABIC </w:instrText>
                      </w:r>
                      <w:r w:rsidRPr="00424680">
                        <w:rPr>
                          <w:sz w:val="24"/>
                          <w:szCs w:val="24"/>
                        </w:rPr>
                        <w:fldChar w:fldCharType="separate"/>
                      </w:r>
                      <w:r w:rsidRPr="00424680">
                        <w:rPr>
                          <w:noProof/>
                          <w:sz w:val="24"/>
                          <w:szCs w:val="24"/>
                        </w:rPr>
                        <w:t>1</w:t>
                      </w:r>
                      <w:r w:rsidRPr="00424680">
                        <w:rPr>
                          <w:sz w:val="24"/>
                          <w:szCs w:val="24"/>
                        </w:rPr>
                        <w:fldChar w:fldCharType="end"/>
                      </w:r>
                      <w:r w:rsidRPr="00424680">
                        <w:rPr>
                          <w:sz w:val="24"/>
                          <w:szCs w:val="24"/>
                        </w:rPr>
                        <w:t>.  Nicolet FTIR spectrometer with top up and polarizer installed.  On the right is the polarizer and the mirror that is replaced.  At the top left is the storage area with the MCT detector.</w:t>
                      </w:r>
                    </w:p>
                  </w:txbxContent>
                </v:textbox>
                <w10:wrap type="through"/>
              </v:shape>
            </w:pict>
          </mc:Fallback>
        </mc:AlternateContent>
      </w:r>
      <w:r>
        <w:rPr>
          <w:noProof/>
          <w:lang w:eastAsia="en-US"/>
        </w:rPr>
        <w:drawing>
          <wp:anchor distT="0" distB="0" distL="114300" distR="114300" simplePos="0" relativeHeight="251661312" behindDoc="0" locked="0" layoutInCell="1" allowOverlap="1" wp14:anchorId="6B1EB427" wp14:editId="0D160B93">
            <wp:simplePos x="0" y="0"/>
            <wp:positionH relativeFrom="column">
              <wp:align>center</wp:align>
            </wp:positionH>
            <wp:positionV relativeFrom="paragraph">
              <wp:posOffset>3810</wp:posOffset>
            </wp:positionV>
            <wp:extent cx="5486400" cy="3121025"/>
            <wp:effectExtent l="0" t="0" r="0" b="317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arizer1.png"/>
                    <pic:cNvPicPr/>
                  </pic:nvPicPr>
                  <pic:blipFill>
                    <a:blip r:embed="rId6">
                      <a:extLst>
                        <a:ext uri="{28A0092B-C50C-407E-A947-70E740481C1C}">
                          <a14:useLocalDpi xmlns:a14="http://schemas.microsoft.com/office/drawing/2010/main" val="0"/>
                        </a:ext>
                      </a:extLst>
                    </a:blip>
                    <a:stretch>
                      <a:fillRect/>
                    </a:stretch>
                  </pic:blipFill>
                  <pic:spPr>
                    <a:xfrm>
                      <a:off x="0" y="0"/>
                      <a:ext cx="5486400" cy="3121025"/>
                    </a:xfrm>
                    <a:prstGeom prst="rect">
                      <a:avLst/>
                    </a:prstGeom>
                  </pic:spPr>
                </pic:pic>
              </a:graphicData>
            </a:graphic>
            <wp14:sizeRelH relativeFrom="page">
              <wp14:pctWidth>0</wp14:pctWidth>
            </wp14:sizeRelH>
            <wp14:sizeRelV relativeFrom="page">
              <wp14:pctHeight>0</wp14:pctHeight>
            </wp14:sizeRelV>
          </wp:anchor>
        </w:drawing>
      </w:r>
    </w:p>
    <w:p w14:paraId="71C16629" w14:textId="77777777" w:rsidR="00FD6CA0" w:rsidRDefault="00FD6CA0" w:rsidP="00DE5005"/>
    <w:p w14:paraId="237928C2" w14:textId="013C07AD" w:rsidR="00FD6CA0" w:rsidRDefault="00424680" w:rsidP="00DE5005">
      <w:r>
        <w:rPr>
          <w:noProof/>
          <w:lang w:eastAsia="en-US"/>
        </w:rPr>
        <w:lastRenderedPageBreak/>
        <mc:AlternateContent>
          <mc:Choice Requires="wps">
            <w:drawing>
              <wp:anchor distT="0" distB="0" distL="114300" distR="114300" simplePos="0" relativeHeight="251666432" behindDoc="0" locked="0" layoutInCell="1" allowOverlap="1" wp14:anchorId="76FF269A" wp14:editId="3578C8F9">
                <wp:simplePos x="0" y="0"/>
                <wp:positionH relativeFrom="column">
                  <wp:posOffset>1905</wp:posOffset>
                </wp:positionH>
                <wp:positionV relativeFrom="paragraph">
                  <wp:posOffset>3619500</wp:posOffset>
                </wp:positionV>
                <wp:extent cx="5486400" cy="499110"/>
                <wp:effectExtent l="0" t="0" r="0" b="0"/>
                <wp:wrapThrough wrapText="bothSides">
                  <wp:wrapPolygon edited="0">
                    <wp:start x="0" y="0"/>
                    <wp:lineTo x="0" y="0"/>
                    <wp:lineTo x="0" y="0"/>
                  </wp:wrapPolygon>
                </wp:wrapThrough>
                <wp:docPr id="8" name="Text Box 8"/>
                <wp:cNvGraphicFramePr/>
                <a:graphic xmlns:a="http://schemas.openxmlformats.org/drawingml/2006/main">
                  <a:graphicData uri="http://schemas.microsoft.com/office/word/2010/wordprocessingShape">
                    <wps:wsp>
                      <wps:cNvSpPr txBox="1"/>
                      <wps:spPr>
                        <a:xfrm>
                          <a:off x="0" y="0"/>
                          <a:ext cx="5486400" cy="49911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99BF0EA" w14:textId="112EAA3C" w:rsidR="00424680" w:rsidRPr="00424680" w:rsidRDefault="00424680" w:rsidP="00424680">
                            <w:pPr>
                              <w:pStyle w:val="Caption"/>
                              <w:rPr>
                                <w:noProof/>
                                <w:sz w:val="24"/>
                                <w:szCs w:val="24"/>
                                <w:lang w:eastAsia="en-US"/>
                              </w:rPr>
                            </w:pPr>
                            <w:r w:rsidRPr="00424680">
                              <w:rPr>
                                <w:sz w:val="24"/>
                                <w:szCs w:val="24"/>
                              </w:rPr>
                              <w:t xml:space="preserve">Figure </w:t>
                            </w:r>
                            <w:r w:rsidRPr="00424680">
                              <w:rPr>
                                <w:sz w:val="24"/>
                                <w:szCs w:val="24"/>
                              </w:rPr>
                              <w:fldChar w:fldCharType="begin"/>
                            </w:r>
                            <w:r w:rsidRPr="00424680">
                              <w:rPr>
                                <w:sz w:val="24"/>
                                <w:szCs w:val="24"/>
                              </w:rPr>
                              <w:instrText xml:space="preserve"> SEQ Figure \* ARABIC </w:instrText>
                            </w:r>
                            <w:r w:rsidRPr="00424680">
                              <w:rPr>
                                <w:sz w:val="24"/>
                                <w:szCs w:val="24"/>
                              </w:rPr>
                              <w:fldChar w:fldCharType="separate"/>
                            </w:r>
                            <w:r w:rsidRPr="00424680">
                              <w:rPr>
                                <w:noProof/>
                                <w:sz w:val="24"/>
                                <w:szCs w:val="24"/>
                              </w:rPr>
                              <w:t>2</w:t>
                            </w:r>
                            <w:r w:rsidRPr="00424680">
                              <w:rPr>
                                <w:sz w:val="24"/>
                                <w:szCs w:val="24"/>
                              </w:rPr>
                              <w:fldChar w:fldCharType="end"/>
                            </w:r>
                            <w:r w:rsidRPr="00424680">
                              <w:rPr>
                                <w:sz w:val="24"/>
                                <w:szCs w:val="24"/>
                              </w:rPr>
                              <w:t>. Bulkhead wall between sample compartment and spectrometer interior.  The filter housing, polarizer and mirror are shown.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 o:spid="_x0000_s1027" type="#_x0000_t202" style="position:absolute;margin-left:.15pt;margin-top:285pt;width:6in;height:39.3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" stroked="f">
                <v:textbox style="mso-fit-shape-to-text:t" inset="0,0,0,0">
                  <w:txbxContent>
                    <w:p w14:paraId="399BF0EA" w14:textId="112EAA3C" w:rsidR="00424680" w:rsidRPr="00424680" w:rsidRDefault="00424680" w:rsidP="00424680">
                      <w:pPr>
                        <w:pStyle w:val="Caption"/>
                        <w:rPr>
                          <w:noProof/>
                          <w:sz w:val="24"/>
                          <w:szCs w:val="24"/>
                          <w:lang w:eastAsia="en-US"/>
                        </w:rPr>
                      </w:pPr>
                      <w:r w:rsidRPr="00424680">
                        <w:rPr>
                          <w:sz w:val="24"/>
                          <w:szCs w:val="24"/>
                        </w:rPr>
                        <w:t xml:space="preserve">Figure </w:t>
                      </w:r>
                      <w:r w:rsidRPr="00424680">
                        <w:rPr>
                          <w:sz w:val="24"/>
                          <w:szCs w:val="24"/>
                        </w:rPr>
                        <w:fldChar w:fldCharType="begin"/>
                      </w:r>
                      <w:r w:rsidRPr="00424680">
                        <w:rPr>
                          <w:sz w:val="24"/>
                          <w:szCs w:val="24"/>
                        </w:rPr>
                        <w:instrText xml:space="preserve"> SEQ Figure \* ARABIC </w:instrText>
                      </w:r>
                      <w:r w:rsidRPr="00424680">
                        <w:rPr>
                          <w:sz w:val="24"/>
                          <w:szCs w:val="24"/>
                        </w:rPr>
                        <w:fldChar w:fldCharType="separate"/>
                      </w:r>
                      <w:r w:rsidRPr="00424680">
                        <w:rPr>
                          <w:noProof/>
                          <w:sz w:val="24"/>
                          <w:szCs w:val="24"/>
                        </w:rPr>
                        <w:t>2</w:t>
                      </w:r>
                      <w:r w:rsidRPr="00424680">
                        <w:rPr>
                          <w:sz w:val="24"/>
                          <w:szCs w:val="24"/>
                        </w:rPr>
                        <w:fldChar w:fldCharType="end"/>
                      </w:r>
                      <w:r w:rsidRPr="00424680">
                        <w:rPr>
                          <w:sz w:val="24"/>
                          <w:szCs w:val="24"/>
                        </w:rPr>
                        <w:t>. Bulkhead wall between sample compartment and spectrometer interior.  The filter housing, polarizer and mirror are shown.</w:t>
                      </w:r>
                    </w:p>
                  </w:txbxContent>
                </v:textbox>
                <w10:wrap type="through"/>
              </v:shape>
            </w:pict>
          </mc:Fallback>
        </mc:AlternateContent>
      </w:r>
      <w:r>
        <w:rPr>
          <w:noProof/>
          <w:lang w:eastAsia="en-US"/>
        </w:rPr>
        <w:drawing>
          <wp:anchor distT="0" distB="0" distL="114300" distR="114300" simplePos="0" relativeHeight="251664384" behindDoc="0" locked="0" layoutInCell="1" allowOverlap="1" wp14:anchorId="0628215A" wp14:editId="3584A1DB">
            <wp:simplePos x="0" y="0"/>
            <wp:positionH relativeFrom="column">
              <wp:posOffset>1905</wp:posOffset>
            </wp:positionH>
            <wp:positionV relativeFrom="paragraph">
              <wp:posOffset>0</wp:posOffset>
            </wp:positionV>
            <wp:extent cx="5486400" cy="356235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arizer2.png"/>
                    <pic:cNvPicPr/>
                  </pic:nvPicPr>
                  <pic:blipFill>
                    <a:blip r:embed="rId7">
                      <a:extLst>
                        <a:ext uri="{28A0092B-C50C-407E-A947-70E740481C1C}">
                          <a14:useLocalDpi xmlns:a14="http://schemas.microsoft.com/office/drawing/2010/main" val="0"/>
                        </a:ext>
                      </a:extLst>
                    </a:blip>
                    <a:stretch>
                      <a:fillRect/>
                    </a:stretch>
                  </pic:blipFill>
                  <pic:spPr>
                    <a:xfrm>
                      <a:off x="0" y="0"/>
                      <a:ext cx="5486400" cy="3562350"/>
                    </a:xfrm>
                    <a:prstGeom prst="rect">
                      <a:avLst/>
                    </a:prstGeom>
                  </pic:spPr>
                </pic:pic>
              </a:graphicData>
            </a:graphic>
            <wp14:sizeRelH relativeFrom="page">
              <wp14:pctWidth>0</wp14:pctWidth>
            </wp14:sizeRelH>
            <wp14:sizeRelV relativeFrom="page">
              <wp14:pctHeight>0</wp14:pctHeight>
            </wp14:sizeRelV>
          </wp:anchor>
        </w:drawing>
      </w:r>
    </w:p>
    <w:p w14:paraId="2C278EC5" w14:textId="77777777" w:rsidR="00424680" w:rsidRDefault="00424680" w:rsidP="00424680">
      <w:pPr>
        <w:keepNext/>
      </w:pPr>
      <w:r>
        <w:rPr>
          <w:noProof/>
          <w:lang w:eastAsia="en-US"/>
        </w:rPr>
        <w:drawing>
          <wp:inline distT="0" distB="0" distL="0" distR="0" wp14:anchorId="54874044" wp14:editId="44F49713">
            <wp:extent cx="5486400" cy="41135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arizer3.png"/>
                    <pic:cNvPicPr/>
                  </pic:nvPicPr>
                  <pic:blipFill>
                    <a:blip r:embed="rId8">
                      <a:extLst>
                        <a:ext uri="{28A0092B-C50C-407E-A947-70E740481C1C}">
                          <a14:useLocalDpi xmlns:a14="http://schemas.microsoft.com/office/drawing/2010/main" val="0"/>
                        </a:ext>
                      </a:extLst>
                    </a:blip>
                    <a:stretch>
                      <a:fillRect/>
                    </a:stretch>
                  </pic:blipFill>
                  <pic:spPr>
                    <a:xfrm>
                      <a:off x="0" y="0"/>
                      <a:ext cx="5486400" cy="4113530"/>
                    </a:xfrm>
                    <a:prstGeom prst="rect">
                      <a:avLst/>
                    </a:prstGeom>
                  </pic:spPr>
                </pic:pic>
              </a:graphicData>
            </a:graphic>
          </wp:inline>
        </w:drawing>
      </w:r>
    </w:p>
    <w:p w14:paraId="2834F100" w14:textId="5580A789" w:rsidR="00FD6CA0" w:rsidRDefault="00424680" w:rsidP="00424680">
      <w:pPr>
        <w:pStyle w:val="Caption"/>
      </w:pPr>
      <w:r w:rsidRPr="00424680">
        <w:rPr>
          <w:sz w:val="24"/>
          <w:szCs w:val="24"/>
        </w:rPr>
        <w:t xml:space="preserve">Figure </w:t>
      </w:r>
      <w:r w:rsidRPr="00424680">
        <w:rPr>
          <w:sz w:val="24"/>
          <w:szCs w:val="24"/>
        </w:rPr>
        <w:fldChar w:fldCharType="begin"/>
      </w:r>
      <w:r w:rsidRPr="00424680">
        <w:rPr>
          <w:sz w:val="24"/>
          <w:szCs w:val="24"/>
        </w:rPr>
        <w:instrText xml:space="preserve"> SEQ Figure \* ARABIC </w:instrText>
      </w:r>
      <w:r w:rsidRPr="00424680">
        <w:rPr>
          <w:sz w:val="24"/>
          <w:szCs w:val="24"/>
        </w:rPr>
        <w:fldChar w:fldCharType="separate"/>
      </w:r>
      <w:r w:rsidRPr="00424680">
        <w:rPr>
          <w:noProof/>
          <w:sz w:val="24"/>
          <w:szCs w:val="24"/>
        </w:rPr>
        <w:t>3</w:t>
      </w:r>
      <w:r w:rsidRPr="00424680">
        <w:rPr>
          <w:sz w:val="24"/>
          <w:szCs w:val="24"/>
        </w:rPr>
        <w:fldChar w:fldCharType="end"/>
      </w:r>
      <w:r w:rsidRPr="00424680">
        <w:rPr>
          <w:sz w:val="24"/>
          <w:szCs w:val="24"/>
        </w:rPr>
        <w:t>.  Gold surface mirror</w:t>
      </w:r>
      <w:r>
        <w:t>.</w:t>
      </w:r>
      <w:bookmarkStart w:id="0" w:name="_GoBack"/>
      <w:bookmarkEnd w:id="0"/>
    </w:p>
    <w:sectPr w:rsidR="00FD6CA0" w:rsidSect="00424680">
      <w:pgSz w:w="12240" w:h="15840"/>
      <w:pgMar w:top="1008" w:right="1440" w:bottom="1008"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MS ??">
    <w:panose1 w:val="00000000000000000000"/>
    <w:charset w:val="80"/>
    <w:family w:val="auto"/>
    <w:notTrueType/>
    <w:pitch w:val="variable"/>
    <w:sig w:usb0="00000001" w:usb1="08070000" w:usb2="00000010" w:usb3="00000000" w:csb0="00020000"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1A5874"/>
    <w:multiLevelType w:val="hybridMultilevel"/>
    <w:tmpl w:val="4296E9F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59CC2ACF"/>
    <w:multiLevelType w:val="hybridMultilevel"/>
    <w:tmpl w:val="9FF63B7A"/>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752E48C8"/>
    <w:multiLevelType w:val="multilevel"/>
    <w:tmpl w:val="94145FE4"/>
    <w:lvl w:ilvl="0">
      <w:start w:val="1"/>
      <w:numFmt w:val="upperRoman"/>
      <w:pStyle w:val="HeadingB"/>
      <w:lvlText w:val="%1."/>
      <w:lvlJc w:val="left"/>
      <w:rPr>
        <w:rFonts w:cs="Times New Roman"/>
      </w:rPr>
    </w:lvl>
    <w:lvl w:ilvl="1">
      <w:start w:val="1"/>
      <w:numFmt w:val="upperLetter"/>
      <w:pStyle w:val="Heading2"/>
      <w:lvlText w:val="%2."/>
      <w:lvlJc w:val="left"/>
      <w:pPr>
        <w:ind w:left="720"/>
      </w:pPr>
      <w:rPr>
        <w:rFonts w:cs="Times New Roman"/>
      </w:rPr>
    </w:lvl>
    <w:lvl w:ilvl="2">
      <w:start w:val="1"/>
      <w:numFmt w:val="decimal"/>
      <w:pStyle w:val="Heading3"/>
      <w:lvlText w:val="%3."/>
      <w:lvlJc w:val="left"/>
      <w:pPr>
        <w:ind w:left="1440"/>
      </w:pPr>
      <w:rPr>
        <w:rFonts w:cs="Times New Roman"/>
      </w:rPr>
    </w:lvl>
    <w:lvl w:ilvl="3">
      <w:start w:val="1"/>
      <w:numFmt w:val="lowerLetter"/>
      <w:lvlText w:val="%4)"/>
      <w:lvlJc w:val="left"/>
      <w:pPr>
        <w:ind w:left="2160"/>
      </w:pPr>
      <w:rPr>
        <w:rFonts w:cs="Times New Roman"/>
      </w:rPr>
    </w:lvl>
    <w:lvl w:ilvl="4">
      <w:start w:val="1"/>
      <w:numFmt w:val="decimal"/>
      <w:lvlText w:val="(%5)"/>
      <w:lvlJc w:val="left"/>
      <w:pPr>
        <w:ind w:left="2880"/>
      </w:pPr>
      <w:rPr>
        <w:rFonts w:cs="Times New Roman"/>
      </w:rPr>
    </w:lvl>
    <w:lvl w:ilvl="5">
      <w:start w:val="1"/>
      <w:numFmt w:val="lowerLetter"/>
      <w:lvlText w:val="(%6)"/>
      <w:lvlJc w:val="left"/>
      <w:pPr>
        <w:ind w:left="3600"/>
      </w:pPr>
      <w:rPr>
        <w:rFonts w:cs="Times New Roman"/>
      </w:rPr>
    </w:lvl>
    <w:lvl w:ilvl="6">
      <w:start w:val="1"/>
      <w:numFmt w:val="lowerRoman"/>
      <w:lvlText w:val="(%7)"/>
      <w:lvlJc w:val="left"/>
      <w:pPr>
        <w:ind w:left="4320"/>
      </w:pPr>
      <w:rPr>
        <w:rFonts w:cs="Times New Roman"/>
      </w:rPr>
    </w:lvl>
    <w:lvl w:ilvl="7">
      <w:start w:val="1"/>
      <w:numFmt w:val="lowerLetter"/>
      <w:lvlText w:val="(%8)"/>
      <w:lvlJc w:val="left"/>
      <w:pPr>
        <w:ind w:left="5040"/>
      </w:pPr>
      <w:rPr>
        <w:rFonts w:cs="Times New Roman"/>
      </w:rPr>
    </w:lvl>
    <w:lvl w:ilvl="8">
      <w:start w:val="1"/>
      <w:numFmt w:val="lowerRoman"/>
      <w:lvlText w:val="(%9)"/>
      <w:lvlJc w:val="left"/>
      <w:pPr>
        <w:ind w:left="5760"/>
      </w:pPr>
      <w:rPr>
        <w:rFonts w:cs="Times New Roman"/>
      </w:rPr>
    </w:lvl>
  </w:abstractNum>
  <w:num w:numId="1">
    <w:abstractNumId w:val="2"/>
  </w:num>
  <w:num w:numId="2">
    <w:abstractNumId w:val="2"/>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embedSystemFonts/>
  <w:proofState w:spelling="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0C5"/>
    <w:rsid w:val="000E296A"/>
    <w:rsid w:val="002D6569"/>
    <w:rsid w:val="00424680"/>
    <w:rsid w:val="005710B1"/>
    <w:rsid w:val="005A695D"/>
    <w:rsid w:val="00781F1C"/>
    <w:rsid w:val="00863CD4"/>
    <w:rsid w:val="009C4A66"/>
    <w:rsid w:val="00A42D22"/>
    <w:rsid w:val="00B106C9"/>
    <w:rsid w:val="00B51A8D"/>
    <w:rsid w:val="00CB1B33"/>
    <w:rsid w:val="00D910C5"/>
    <w:rsid w:val="00DE5005"/>
    <w:rsid w:val="00E17486"/>
    <w:rsid w:val="00FD6C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14:docId w14:val="20C06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 w:hAnsi="Calibri"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ja-JP"/>
    </w:rPr>
  </w:style>
  <w:style w:type="paragraph" w:styleId="Heading2">
    <w:name w:val="heading 2"/>
    <w:basedOn w:val="Normal"/>
    <w:next w:val="Normal"/>
    <w:link w:val="Heading2Char"/>
    <w:uiPriority w:val="99"/>
    <w:qFormat/>
    <w:rsid w:val="000E296A"/>
    <w:pPr>
      <w:keepNext/>
      <w:numPr>
        <w:ilvl w:val="1"/>
        <w:numId w:val="3"/>
      </w:numPr>
      <w:spacing w:before="240" w:after="60"/>
      <w:outlineLvl w:val="1"/>
    </w:pPr>
    <w:rPr>
      <w:rFonts w:ascii="Times New Roman" w:eastAsia="MS Mincho" w:hAnsi="Times New Roman" w:cs="Arial"/>
      <w:b/>
      <w:bCs/>
      <w:i/>
      <w:iCs/>
      <w:szCs w:val="28"/>
    </w:rPr>
  </w:style>
  <w:style w:type="paragraph" w:styleId="Heading3">
    <w:name w:val="heading 3"/>
    <w:basedOn w:val="Normal"/>
    <w:next w:val="Normal"/>
    <w:link w:val="Heading3Char"/>
    <w:uiPriority w:val="99"/>
    <w:qFormat/>
    <w:rsid w:val="000E296A"/>
    <w:pPr>
      <w:keepNext/>
      <w:numPr>
        <w:ilvl w:val="2"/>
        <w:numId w:val="3"/>
      </w:numPr>
      <w:spacing w:before="240" w:after="60"/>
      <w:outlineLvl w:val="2"/>
    </w:pPr>
    <w:rPr>
      <w:rFonts w:ascii="Arial" w:hAnsi="Arial" w:cs="Arial"/>
      <w:b/>
      <w:b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0E296A"/>
    <w:rPr>
      <w:rFonts w:ascii="Times New Roman" w:eastAsia="MS Mincho" w:hAnsi="Times New Roman" w:cs="Arial"/>
      <w:b/>
      <w:bCs/>
      <w:i/>
      <w:iCs/>
      <w:sz w:val="28"/>
      <w:szCs w:val="28"/>
    </w:rPr>
  </w:style>
  <w:style w:type="character" w:customStyle="1" w:styleId="Heading3Char">
    <w:name w:val="Heading 3 Char"/>
    <w:basedOn w:val="DefaultParagraphFont"/>
    <w:link w:val="Heading3"/>
    <w:uiPriority w:val="99"/>
    <w:locked/>
    <w:rsid w:val="000E296A"/>
    <w:rPr>
      <w:rFonts w:ascii="Arial" w:eastAsia="Times New Roman" w:hAnsi="Arial" w:cs="Arial"/>
      <w:b/>
      <w:bCs/>
      <w:sz w:val="26"/>
      <w:szCs w:val="26"/>
      <w:lang w:eastAsia="en-US"/>
    </w:rPr>
  </w:style>
  <w:style w:type="paragraph" w:customStyle="1" w:styleId="Normalwithspace">
    <w:name w:val="Normal with space"/>
    <w:basedOn w:val="Normal"/>
    <w:uiPriority w:val="99"/>
    <w:pPr>
      <w:spacing w:after="240"/>
    </w:pPr>
  </w:style>
  <w:style w:type="paragraph" w:customStyle="1" w:styleId="CVheading2">
    <w:name w:val="CV heading 2"/>
    <w:basedOn w:val="CVNormal"/>
    <w:next w:val="CVNormal"/>
    <w:uiPriority w:val="99"/>
    <w:pPr>
      <w:spacing w:before="240" w:after="80"/>
    </w:pPr>
    <w:rPr>
      <w:b/>
      <w:color w:val="000080"/>
      <w:sz w:val="24"/>
    </w:rPr>
  </w:style>
  <w:style w:type="paragraph" w:customStyle="1" w:styleId="NSFnormal">
    <w:name w:val="NSF normal"/>
    <w:basedOn w:val="Normal"/>
    <w:uiPriority w:val="99"/>
    <w:rPr>
      <w:rFonts w:ascii="Arial" w:hAnsi="Arial"/>
      <w:sz w:val="22"/>
    </w:rPr>
  </w:style>
  <w:style w:type="paragraph" w:customStyle="1" w:styleId="CVNormal">
    <w:name w:val="CV Normal"/>
    <w:basedOn w:val="Normal"/>
    <w:uiPriority w:val="99"/>
    <w:pPr>
      <w:spacing w:line="240" w:lineRule="exact"/>
    </w:pPr>
    <w:rPr>
      <w:rFonts w:ascii="Arial" w:hAnsi="Arial"/>
      <w:sz w:val="22"/>
      <w:szCs w:val="20"/>
    </w:rPr>
  </w:style>
  <w:style w:type="paragraph" w:customStyle="1" w:styleId="CVHeading1">
    <w:name w:val="CV Heading 1"/>
    <w:basedOn w:val="CVNormal"/>
    <w:next w:val="CVNormal"/>
    <w:uiPriority w:val="99"/>
    <w:pPr>
      <w:spacing w:after="120" w:line="240" w:lineRule="auto"/>
      <w:jc w:val="center"/>
      <w:outlineLvl w:val="0"/>
    </w:pPr>
    <w:rPr>
      <w:b/>
      <w:color w:val="000080"/>
      <w:sz w:val="26"/>
    </w:rPr>
  </w:style>
  <w:style w:type="paragraph" w:customStyle="1" w:styleId="Normaldoublesp">
    <w:name w:val="Normal double sp"/>
    <w:basedOn w:val="Normal"/>
    <w:uiPriority w:val="99"/>
    <w:pPr>
      <w:spacing w:line="480" w:lineRule="auto"/>
    </w:pPr>
  </w:style>
  <w:style w:type="paragraph" w:styleId="Header">
    <w:name w:val="header"/>
    <w:basedOn w:val="Normal"/>
    <w:link w:val="HeaderChar"/>
    <w:uiPriority w:val="99"/>
    <w:rsid w:val="000E296A"/>
    <w:pPr>
      <w:pBdr>
        <w:bottom w:val="single" w:sz="6" w:space="1" w:color="auto"/>
      </w:pBdr>
      <w:tabs>
        <w:tab w:val="center" w:pos="4153"/>
        <w:tab w:val="right" w:pos="8306"/>
      </w:tabs>
      <w:snapToGrid w:val="0"/>
      <w:jc w:val="center"/>
    </w:pPr>
    <w:rPr>
      <w:rFonts w:ascii="Cambria" w:hAnsi="Cambria"/>
      <w:sz w:val="18"/>
      <w:szCs w:val="18"/>
      <w:lang w:eastAsia="en-US"/>
    </w:rPr>
  </w:style>
  <w:style w:type="character" w:customStyle="1" w:styleId="HeaderChar">
    <w:name w:val="Header Char"/>
    <w:basedOn w:val="DefaultParagraphFont"/>
    <w:link w:val="Header"/>
    <w:uiPriority w:val="99"/>
    <w:locked/>
    <w:rsid w:val="000E296A"/>
    <w:rPr>
      <w:rFonts w:ascii="Cambria" w:eastAsia="Times New Roman" w:hAnsi="Cambria" w:cs="Times New Roman"/>
      <w:sz w:val="18"/>
      <w:szCs w:val="18"/>
      <w:lang w:eastAsia="en-US"/>
    </w:rPr>
  </w:style>
  <w:style w:type="paragraph" w:customStyle="1" w:styleId="HeadingA">
    <w:name w:val="Heading A"/>
    <w:basedOn w:val="Normal"/>
    <w:next w:val="Normal"/>
    <w:uiPriority w:val="99"/>
    <w:rsid w:val="000E296A"/>
    <w:rPr>
      <w:b/>
      <w:sz w:val="32"/>
    </w:rPr>
  </w:style>
  <w:style w:type="paragraph" w:customStyle="1" w:styleId="HeadingB">
    <w:name w:val="Heading B"/>
    <w:basedOn w:val="HeadingA"/>
    <w:next w:val="Normal"/>
    <w:uiPriority w:val="99"/>
    <w:rsid w:val="000E296A"/>
    <w:pPr>
      <w:numPr>
        <w:numId w:val="3"/>
      </w:numPr>
    </w:pPr>
    <w:rPr>
      <w:b w:val="0"/>
    </w:rPr>
  </w:style>
  <w:style w:type="paragraph" w:customStyle="1" w:styleId="headingC">
    <w:name w:val="heading C"/>
    <w:basedOn w:val="HeadingB"/>
    <w:next w:val="Normal"/>
    <w:uiPriority w:val="99"/>
    <w:rsid w:val="000E296A"/>
    <w:pPr>
      <w:numPr>
        <w:numId w:val="0"/>
      </w:numPr>
    </w:pPr>
    <w:rPr>
      <w:i/>
      <w:sz w:val="24"/>
    </w:rPr>
  </w:style>
  <w:style w:type="paragraph" w:styleId="ListParagraph">
    <w:name w:val="List Paragraph"/>
    <w:basedOn w:val="Normal"/>
    <w:uiPriority w:val="99"/>
    <w:qFormat/>
    <w:rsid w:val="00D910C5"/>
    <w:pPr>
      <w:ind w:left="720"/>
      <w:contextualSpacing/>
    </w:pPr>
  </w:style>
  <w:style w:type="paragraph" w:styleId="BalloonText">
    <w:name w:val="Balloon Text"/>
    <w:basedOn w:val="Normal"/>
    <w:link w:val="BalloonTextChar"/>
    <w:uiPriority w:val="99"/>
    <w:semiHidden/>
    <w:rsid w:val="00D910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D910C5"/>
    <w:rPr>
      <w:rFonts w:ascii="Lucida Grande" w:hAnsi="Lucida Grande" w:cs="Lucida Grande"/>
      <w:sz w:val="18"/>
      <w:szCs w:val="18"/>
    </w:rPr>
  </w:style>
  <w:style w:type="paragraph" w:styleId="Caption">
    <w:name w:val="caption"/>
    <w:basedOn w:val="Normal"/>
    <w:next w:val="Normal"/>
    <w:unhideWhenUsed/>
    <w:qFormat/>
    <w:locked/>
    <w:rsid w:val="00424680"/>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 w:hAnsi="Calibri"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ja-JP"/>
    </w:rPr>
  </w:style>
  <w:style w:type="paragraph" w:styleId="Heading2">
    <w:name w:val="heading 2"/>
    <w:basedOn w:val="Normal"/>
    <w:next w:val="Normal"/>
    <w:link w:val="Heading2Char"/>
    <w:uiPriority w:val="99"/>
    <w:qFormat/>
    <w:rsid w:val="000E296A"/>
    <w:pPr>
      <w:keepNext/>
      <w:numPr>
        <w:ilvl w:val="1"/>
        <w:numId w:val="3"/>
      </w:numPr>
      <w:spacing w:before="240" w:after="60"/>
      <w:outlineLvl w:val="1"/>
    </w:pPr>
    <w:rPr>
      <w:rFonts w:ascii="Times New Roman" w:eastAsia="MS Mincho" w:hAnsi="Times New Roman" w:cs="Arial"/>
      <w:b/>
      <w:bCs/>
      <w:i/>
      <w:iCs/>
      <w:szCs w:val="28"/>
    </w:rPr>
  </w:style>
  <w:style w:type="paragraph" w:styleId="Heading3">
    <w:name w:val="heading 3"/>
    <w:basedOn w:val="Normal"/>
    <w:next w:val="Normal"/>
    <w:link w:val="Heading3Char"/>
    <w:uiPriority w:val="99"/>
    <w:qFormat/>
    <w:rsid w:val="000E296A"/>
    <w:pPr>
      <w:keepNext/>
      <w:numPr>
        <w:ilvl w:val="2"/>
        <w:numId w:val="3"/>
      </w:numPr>
      <w:spacing w:before="240" w:after="60"/>
      <w:outlineLvl w:val="2"/>
    </w:pPr>
    <w:rPr>
      <w:rFonts w:ascii="Arial" w:hAnsi="Arial" w:cs="Arial"/>
      <w:b/>
      <w:b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0E296A"/>
    <w:rPr>
      <w:rFonts w:ascii="Times New Roman" w:eastAsia="MS Mincho" w:hAnsi="Times New Roman" w:cs="Arial"/>
      <w:b/>
      <w:bCs/>
      <w:i/>
      <w:iCs/>
      <w:sz w:val="28"/>
      <w:szCs w:val="28"/>
    </w:rPr>
  </w:style>
  <w:style w:type="character" w:customStyle="1" w:styleId="Heading3Char">
    <w:name w:val="Heading 3 Char"/>
    <w:basedOn w:val="DefaultParagraphFont"/>
    <w:link w:val="Heading3"/>
    <w:uiPriority w:val="99"/>
    <w:locked/>
    <w:rsid w:val="000E296A"/>
    <w:rPr>
      <w:rFonts w:ascii="Arial" w:eastAsia="Times New Roman" w:hAnsi="Arial" w:cs="Arial"/>
      <w:b/>
      <w:bCs/>
      <w:sz w:val="26"/>
      <w:szCs w:val="26"/>
      <w:lang w:eastAsia="en-US"/>
    </w:rPr>
  </w:style>
  <w:style w:type="paragraph" w:customStyle="1" w:styleId="Normalwithspace">
    <w:name w:val="Normal with space"/>
    <w:basedOn w:val="Normal"/>
    <w:uiPriority w:val="99"/>
    <w:pPr>
      <w:spacing w:after="240"/>
    </w:pPr>
  </w:style>
  <w:style w:type="paragraph" w:customStyle="1" w:styleId="CVheading2">
    <w:name w:val="CV heading 2"/>
    <w:basedOn w:val="CVNormal"/>
    <w:next w:val="CVNormal"/>
    <w:uiPriority w:val="99"/>
    <w:pPr>
      <w:spacing w:before="240" w:after="80"/>
    </w:pPr>
    <w:rPr>
      <w:b/>
      <w:color w:val="000080"/>
      <w:sz w:val="24"/>
    </w:rPr>
  </w:style>
  <w:style w:type="paragraph" w:customStyle="1" w:styleId="NSFnormal">
    <w:name w:val="NSF normal"/>
    <w:basedOn w:val="Normal"/>
    <w:uiPriority w:val="99"/>
    <w:rPr>
      <w:rFonts w:ascii="Arial" w:hAnsi="Arial"/>
      <w:sz w:val="22"/>
    </w:rPr>
  </w:style>
  <w:style w:type="paragraph" w:customStyle="1" w:styleId="CVNormal">
    <w:name w:val="CV Normal"/>
    <w:basedOn w:val="Normal"/>
    <w:uiPriority w:val="99"/>
    <w:pPr>
      <w:spacing w:line="240" w:lineRule="exact"/>
    </w:pPr>
    <w:rPr>
      <w:rFonts w:ascii="Arial" w:hAnsi="Arial"/>
      <w:sz w:val="22"/>
      <w:szCs w:val="20"/>
    </w:rPr>
  </w:style>
  <w:style w:type="paragraph" w:customStyle="1" w:styleId="CVHeading1">
    <w:name w:val="CV Heading 1"/>
    <w:basedOn w:val="CVNormal"/>
    <w:next w:val="CVNormal"/>
    <w:uiPriority w:val="99"/>
    <w:pPr>
      <w:spacing w:after="120" w:line="240" w:lineRule="auto"/>
      <w:jc w:val="center"/>
      <w:outlineLvl w:val="0"/>
    </w:pPr>
    <w:rPr>
      <w:b/>
      <w:color w:val="000080"/>
      <w:sz w:val="26"/>
    </w:rPr>
  </w:style>
  <w:style w:type="paragraph" w:customStyle="1" w:styleId="Normaldoublesp">
    <w:name w:val="Normal double sp"/>
    <w:basedOn w:val="Normal"/>
    <w:uiPriority w:val="99"/>
    <w:pPr>
      <w:spacing w:line="480" w:lineRule="auto"/>
    </w:pPr>
  </w:style>
  <w:style w:type="paragraph" w:styleId="Header">
    <w:name w:val="header"/>
    <w:basedOn w:val="Normal"/>
    <w:link w:val="HeaderChar"/>
    <w:uiPriority w:val="99"/>
    <w:rsid w:val="000E296A"/>
    <w:pPr>
      <w:pBdr>
        <w:bottom w:val="single" w:sz="6" w:space="1" w:color="auto"/>
      </w:pBdr>
      <w:tabs>
        <w:tab w:val="center" w:pos="4153"/>
        <w:tab w:val="right" w:pos="8306"/>
      </w:tabs>
      <w:snapToGrid w:val="0"/>
      <w:jc w:val="center"/>
    </w:pPr>
    <w:rPr>
      <w:rFonts w:ascii="Cambria" w:hAnsi="Cambria"/>
      <w:sz w:val="18"/>
      <w:szCs w:val="18"/>
      <w:lang w:eastAsia="en-US"/>
    </w:rPr>
  </w:style>
  <w:style w:type="character" w:customStyle="1" w:styleId="HeaderChar">
    <w:name w:val="Header Char"/>
    <w:basedOn w:val="DefaultParagraphFont"/>
    <w:link w:val="Header"/>
    <w:uiPriority w:val="99"/>
    <w:locked/>
    <w:rsid w:val="000E296A"/>
    <w:rPr>
      <w:rFonts w:ascii="Cambria" w:eastAsia="Times New Roman" w:hAnsi="Cambria" w:cs="Times New Roman"/>
      <w:sz w:val="18"/>
      <w:szCs w:val="18"/>
      <w:lang w:eastAsia="en-US"/>
    </w:rPr>
  </w:style>
  <w:style w:type="paragraph" w:customStyle="1" w:styleId="HeadingA">
    <w:name w:val="Heading A"/>
    <w:basedOn w:val="Normal"/>
    <w:next w:val="Normal"/>
    <w:uiPriority w:val="99"/>
    <w:rsid w:val="000E296A"/>
    <w:rPr>
      <w:b/>
      <w:sz w:val="32"/>
    </w:rPr>
  </w:style>
  <w:style w:type="paragraph" w:customStyle="1" w:styleId="HeadingB">
    <w:name w:val="Heading B"/>
    <w:basedOn w:val="HeadingA"/>
    <w:next w:val="Normal"/>
    <w:uiPriority w:val="99"/>
    <w:rsid w:val="000E296A"/>
    <w:pPr>
      <w:numPr>
        <w:numId w:val="3"/>
      </w:numPr>
    </w:pPr>
    <w:rPr>
      <w:b w:val="0"/>
    </w:rPr>
  </w:style>
  <w:style w:type="paragraph" w:customStyle="1" w:styleId="headingC">
    <w:name w:val="heading C"/>
    <w:basedOn w:val="HeadingB"/>
    <w:next w:val="Normal"/>
    <w:uiPriority w:val="99"/>
    <w:rsid w:val="000E296A"/>
    <w:pPr>
      <w:numPr>
        <w:numId w:val="0"/>
      </w:numPr>
    </w:pPr>
    <w:rPr>
      <w:i/>
      <w:sz w:val="24"/>
    </w:rPr>
  </w:style>
  <w:style w:type="paragraph" w:styleId="ListParagraph">
    <w:name w:val="List Paragraph"/>
    <w:basedOn w:val="Normal"/>
    <w:uiPriority w:val="99"/>
    <w:qFormat/>
    <w:rsid w:val="00D910C5"/>
    <w:pPr>
      <w:ind w:left="720"/>
      <w:contextualSpacing/>
    </w:pPr>
  </w:style>
  <w:style w:type="paragraph" w:styleId="BalloonText">
    <w:name w:val="Balloon Text"/>
    <w:basedOn w:val="Normal"/>
    <w:link w:val="BalloonTextChar"/>
    <w:uiPriority w:val="99"/>
    <w:semiHidden/>
    <w:rsid w:val="00D910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D910C5"/>
    <w:rPr>
      <w:rFonts w:ascii="Lucida Grande" w:hAnsi="Lucida Grande" w:cs="Lucida Grande"/>
      <w:sz w:val="18"/>
      <w:szCs w:val="18"/>
    </w:rPr>
  </w:style>
  <w:style w:type="paragraph" w:styleId="Caption">
    <w:name w:val="caption"/>
    <w:basedOn w:val="Normal"/>
    <w:next w:val="Normal"/>
    <w:unhideWhenUsed/>
    <w:qFormat/>
    <w:locked/>
    <w:rsid w:val="00424680"/>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364</Words>
  <Characters>2080</Characters>
  <Application>Microsoft Macintosh Word</Application>
  <DocSecurity>0</DocSecurity>
  <Lines>17</Lines>
  <Paragraphs>4</Paragraphs>
  <ScaleCrop>false</ScaleCrop>
  <Company>California Institute of Technology</Company>
  <LinksUpToDate>false</LinksUpToDate>
  <CharactersWithSpaces>2440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Nicolet 6700 Polarizer Installation:</dc:title>
  <dc:subject/>
  <dc:creator>Bruce Brunschwig</dc:creator>
  <cp:keywords/>
  <dc:description/>
  <cp:lastModifiedBy>Bruce Brunschwig</cp:lastModifiedBy>
  <cp:revision>2</cp:revision>
  <dcterms:created xsi:type="dcterms:W3CDTF">2012-11-28T20:16:00Z</dcterms:created>
  <dcterms:modified xsi:type="dcterms:W3CDTF">2012-11-28T20:16:00Z</dcterms:modified>
</cp:coreProperties>
</file>